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ascii="Times New Roman" w:hAnsi="Times New Roman" w:eastAsia="宋体" w:cs="Times New Roman"/>
          <w:b/>
          <w:bCs/>
          <w:sz w:val="22"/>
          <w:szCs w:val="22"/>
          <w:highlight w:val="none"/>
          <w:lang w:val="en-US" w:eastAsia="zh-CN"/>
        </w:rPr>
      </w:pPr>
      <w:r>
        <w:rPr>
          <w:rFonts w:hint="default" w:ascii="Times New Roman" w:hAnsi="Times New Roman" w:cs="Times New Roman"/>
          <w:b/>
          <w:bCs/>
          <w:sz w:val="22"/>
          <w:szCs w:val="22"/>
        </w:rPr>
        <w:t>3GPP TSG RAN WG1 #1</w:t>
      </w:r>
      <w:r>
        <w:rPr>
          <w:rFonts w:hint="default" w:ascii="Times New Roman" w:hAnsi="Times New Roman" w:eastAsia="宋体" w:cs="Times New Roman"/>
          <w:b/>
          <w:bCs/>
          <w:sz w:val="22"/>
          <w:szCs w:val="22"/>
          <w:lang w:val="en-US" w:eastAsia="zh-CN"/>
        </w:rPr>
        <w:t>1</w:t>
      </w:r>
      <w:r>
        <w:rPr>
          <w:rFonts w:hint="eastAsia" w:eastAsia="宋体" w:cs="Times New Roman"/>
          <w:b/>
          <w:bCs/>
          <w:sz w:val="22"/>
          <w:szCs w:val="22"/>
          <w:lang w:val="en-US" w:eastAsia="zh-CN"/>
        </w:rPr>
        <w:t>2bis</w:t>
      </w:r>
      <w:r>
        <w:rPr>
          <w:rFonts w:hint="default" w:ascii="Times New Roman" w:hAnsi="Times New Roman" w:cs="Times New Roman"/>
          <w:b/>
          <w:bCs/>
          <w:sz w:val="22"/>
          <w:szCs w:val="22"/>
        </w:rPr>
        <w:t xml:space="preserve">                                                                                 </w:t>
      </w:r>
      <w:bookmarkStart w:id="1" w:name="_GoBack"/>
      <w:r>
        <w:rPr>
          <w:rFonts w:hint="default" w:ascii="Times New Roman" w:hAnsi="Times New Roman"/>
          <w:b/>
          <w:bCs/>
          <w:sz w:val="22"/>
          <w:szCs w:val="22"/>
          <w:highlight w:val="none"/>
        </w:rPr>
        <w:t>R1-230</w:t>
      </w:r>
      <w:r>
        <w:rPr>
          <w:rFonts w:hint="eastAsia" w:eastAsia="宋体"/>
          <w:b/>
          <w:bCs/>
          <w:sz w:val="22"/>
          <w:szCs w:val="22"/>
          <w:highlight w:val="none"/>
          <w:lang w:val="en-US" w:eastAsia="zh-CN"/>
        </w:rPr>
        <w:t>2561</w:t>
      </w:r>
      <w:bookmarkEnd w:id="1"/>
    </w:p>
    <w:p>
      <w:pPr>
        <w:tabs>
          <w:tab w:val="center" w:pos="4536"/>
          <w:tab w:val="right" w:pos="9072"/>
        </w:tabs>
        <w:rPr>
          <w:rFonts w:hint="default" w:eastAsia="宋体" w:cs="Times New Roman"/>
          <w:b/>
          <w:bCs/>
          <w:sz w:val="22"/>
          <w:szCs w:val="22"/>
          <w:lang w:val="en-US" w:eastAsia="ja-JP"/>
        </w:rPr>
      </w:pPr>
      <w:r>
        <w:rPr>
          <w:rFonts w:hint="default" w:ascii="Times New Roman" w:hAnsi="Times New Roman" w:eastAsia="宋体" w:cs="Times New Roman"/>
          <w:b/>
          <w:bCs/>
          <w:sz w:val="22"/>
          <w:szCs w:val="22"/>
          <w:lang w:val="en-US" w:eastAsia="zh-CN"/>
        </w:rPr>
        <w:t>e-Meeting</w:t>
      </w:r>
      <w:r>
        <w:rPr>
          <w:rFonts w:hint="default" w:ascii="Times New Roman" w:hAnsi="Times New Roman" w:eastAsia="宋体" w:cs="Times New Roman"/>
          <w:b/>
          <w:bCs/>
          <w:sz w:val="22"/>
          <w:szCs w:val="22"/>
          <w:lang w:val="en-US" w:eastAsia="ja-JP"/>
        </w:rPr>
        <w:t>,</w:t>
      </w:r>
      <w:r>
        <w:rPr>
          <w:rFonts w:hint="default" w:ascii="Times New Roman" w:hAnsi="Times New Roman" w:eastAsia="宋体" w:cs="Times New Roman"/>
          <w:b/>
          <w:bCs/>
          <w:sz w:val="22"/>
          <w:szCs w:val="22"/>
          <w:lang w:val="en-US" w:eastAsia="zh-CN"/>
        </w:rPr>
        <w:t xml:space="preserve"> April</w:t>
      </w:r>
      <w:r>
        <w:rPr>
          <w:rFonts w:hint="default" w:ascii="Times New Roman" w:hAnsi="Times New Roman" w:eastAsia="宋体" w:cs="Times New Roman"/>
          <w:b/>
          <w:bCs/>
          <w:sz w:val="22"/>
          <w:szCs w:val="22"/>
          <w:lang w:val="en-US" w:eastAsia="ja-JP"/>
        </w:rPr>
        <w:t xml:space="preserve"> </w:t>
      </w:r>
      <w:r>
        <w:rPr>
          <w:rFonts w:hint="default" w:ascii="Times New Roman" w:hAnsi="Times New Roman" w:eastAsia="宋体" w:cs="Times New Roman"/>
          <w:b/>
          <w:bCs/>
          <w:sz w:val="22"/>
          <w:szCs w:val="22"/>
          <w:lang w:val="en-US" w:eastAsia="zh-CN"/>
        </w:rPr>
        <w:t>1</w:t>
      </w:r>
      <w:r>
        <w:rPr>
          <w:rFonts w:hint="default" w:ascii="Times New Roman" w:hAnsi="Times New Roman" w:eastAsia="宋体" w:cs="Times New Roman"/>
          <w:b/>
          <w:bCs/>
          <w:sz w:val="22"/>
          <w:szCs w:val="22"/>
          <w:lang w:val="en-US" w:eastAsia="ja-JP"/>
        </w:rPr>
        <w:t>7</w:t>
      </w:r>
      <w:r>
        <w:rPr>
          <w:rFonts w:hint="default" w:ascii="Times New Roman" w:hAnsi="Times New Roman" w:eastAsia="宋体" w:cs="Times New Roman"/>
          <w:b/>
          <w:bCs/>
          <w:sz w:val="22"/>
          <w:szCs w:val="22"/>
          <w:vertAlign w:val="superscript"/>
          <w:lang w:val="en-US" w:eastAsia="ja-JP"/>
        </w:rPr>
        <w:t>th</w:t>
      </w:r>
      <w:r>
        <w:rPr>
          <w:rFonts w:hint="default" w:ascii="Times New Roman" w:hAnsi="Times New Roman" w:eastAsia="宋体" w:cs="Times New Roman"/>
          <w:b/>
          <w:bCs/>
          <w:sz w:val="22"/>
          <w:szCs w:val="22"/>
          <w:lang w:val="en-US" w:eastAsia="zh-CN"/>
        </w:rPr>
        <w:t>-26</w:t>
      </w:r>
      <w:r>
        <w:rPr>
          <w:rFonts w:hint="default" w:ascii="Times New Roman" w:hAnsi="Times New Roman" w:eastAsia="宋体" w:cs="Times New Roman"/>
          <w:b/>
          <w:bCs/>
          <w:sz w:val="22"/>
          <w:szCs w:val="22"/>
          <w:vertAlign w:val="superscript"/>
          <w:lang w:val="en-US" w:eastAsia="zh-CN"/>
        </w:rPr>
        <w:t>th</w:t>
      </w:r>
      <w:r>
        <w:rPr>
          <w:rFonts w:hint="default" w:ascii="Times New Roman" w:hAnsi="Times New Roman" w:eastAsia="宋体" w:cs="Times New Roman"/>
          <w:b/>
          <w:bCs/>
          <w:sz w:val="22"/>
          <w:szCs w:val="22"/>
          <w:lang w:val="en-US" w:eastAsia="ja-JP"/>
        </w:rPr>
        <w:t>, 2023</w:t>
      </w:r>
    </w:p>
    <w:p>
      <w:pPr>
        <w:pStyle w:val="22"/>
        <w:tabs>
          <w:tab w:val="left" w:pos="1800"/>
          <w:tab w:val="clear" w:pos="4536"/>
        </w:tabs>
        <w:spacing w:after="0"/>
        <w:ind w:left="1800" w:hanging="1800"/>
        <w:rPr>
          <w:rFonts w:hint="default" w:ascii="Times New Roman" w:hAnsi="Times New Roman" w:cs="Times New Roman"/>
          <w:sz w:val="22"/>
          <w:szCs w:val="22"/>
          <w:lang w:val="en-GB"/>
        </w:rPr>
      </w:pPr>
    </w:p>
    <w:p>
      <w:pPr>
        <w:pStyle w:val="22"/>
        <w:tabs>
          <w:tab w:val="left" w:pos="1800"/>
          <w:tab w:val="clear" w:pos="4536"/>
        </w:tabs>
        <w:spacing w:after="0"/>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Source:</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OPPO</w:t>
      </w:r>
    </w:p>
    <w:p>
      <w:pPr>
        <w:pStyle w:val="22"/>
        <w:tabs>
          <w:tab w:val="clear" w:pos="4536"/>
        </w:tabs>
        <w:spacing w:after="0"/>
        <w:ind w:left="1800" w:hanging="1794" w:hangingChars="815"/>
        <w:rPr>
          <w:rFonts w:hint="default" w:ascii="Times New Roman" w:hAnsi="Times New Roman" w:eastAsia="宋体" w:cs="Times New Roman"/>
          <w:b w:val="0"/>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sz w:val="22"/>
          <w:szCs w:val="22"/>
        </w:rPr>
        <w:t>Discussion on techniques in spatial and power domains</w:t>
      </w:r>
    </w:p>
    <w:p>
      <w:pPr>
        <w:pStyle w:val="22"/>
        <w:tabs>
          <w:tab w:val="clear" w:pos="4536"/>
        </w:tabs>
        <w:spacing w:after="0"/>
        <w:ind w:left="1800" w:hanging="1800" w:hangingChars="815"/>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eastAsia="zh-CN"/>
        </w:rPr>
        <w:t>Agenda Item:</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9.</w:t>
      </w:r>
      <w:r>
        <w:rPr>
          <w:rFonts w:hint="eastAsia" w:ascii="Times New Roman" w:hAnsi="Times New Roman" w:eastAsia="宋体" w:cs="Times New Roman"/>
          <w:sz w:val="22"/>
          <w:szCs w:val="22"/>
          <w:lang w:val="en-US" w:eastAsia="zh-CN"/>
        </w:rPr>
        <w:t>7</w:t>
      </w:r>
      <w:r>
        <w:rPr>
          <w:rFonts w:hint="default" w:ascii="Times New Roman" w:hAnsi="Times New Roman" w:eastAsia="宋体" w:cs="Times New Roman"/>
          <w:sz w:val="22"/>
          <w:szCs w:val="22"/>
          <w:lang w:eastAsia="zh-CN"/>
        </w:rPr>
        <w:t>.</w:t>
      </w:r>
      <w:r>
        <w:rPr>
          <w:rFonts w:hint="eastAsia" w:ascii="Times New Roman" w:hAnsi="Times New Roman" w:eastAsia="宋体" w:cs="Times New Roman"/>
          <w:sz w:val="22"/>
          <w:szCs w:val="22"/>
          <w:lang w:val="en-US" w:eastAsia="zh-CN"/>
        </w:rPr>
        <w:t>1</w:t>
      </w:r>
    </w:p>
    <w:p>
      <w:pPr>
        <w:pStyle w:val="22"/>
        <w:tabs>
          <w:tab w:val="left" w:pos="1800"/>
        </w:tabs>
        <w:spacing w:after="0"/>
        <w:rPr>
          <w:rFonts w:hint="default" w:ascii="Times New Roman" w:hAnsi="Times New Roman" w:eastAsia="宋体" w:cs="Times New Roman"/>
          <w:lang w:eastAsia="zh-CN"/>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w:t>
      </w:r>
      <w:r>
        <w:rPr>
          <w:rFonts w:hint="default" w:ascii="Times New Roman" w:hAnsi="Times New Roman" w:eastAsia="宋体" w:cs="Times New Roman"/>
          <w:sz w:val="22"/>
          <w:szCs w:val="22"/>
          <w:lang w:eastAsia="zh-CN"/>
        </w:rPr>
        <w:t>n and Decision</w:t>
      </w:r>
    </w:p>
    <w:p>
      <w:pPr>
        <w:pBdr>
          <w:bottom w:val="single" w:color="auto" w:sz="4" w:space="1"/>
        </w:pBdr>
        <w:tabs>
          <w:tab w:val="left" w:pos="2552"/>
        </w:tabs>
        <w:spacing w:after="0"/>
        <w:rPr>
          <w:rFonts w:hint="default" w:ascii="Times New Roman" w:hAnsi="Times New Roman" w:eastAsia="宋体" w:cs="Times New Roman"/>
          <w:lang w:eastAsia="zh-CN"/>
        </w:rPr>
      </w:pPr>
    </w:p>
    <w:p>
      <w:pPr>
        <w:pStyle w:val="2"/>
        <w:rPr>
          <w:rFonts w:hint="default" w:ascii="Times New Roman" w:hAnsi="Times New Roman" w:cs="Times New Roman"/>
        </w:rPr>
      </w:pPr>
      <w:bookmarkStart w:id="0" w:name="_Ref85728113"/>
      <w:r>
        <w:rPr>
          <w:rFonts w:hint="default" w:ascii="Times New Roman" w:hAnsi="Times New Roman" w:cs="Times New Roman"/>
        </w:rPr>
        <w:t>Introduction</w:t>
      </w:r>
      <w:bookmarkEnd w:id="0"/>
    </w:p>
    <w:p>
      <w:pPr>
        <w:pStyle w:val="14"/>
        <w:rPr>
          <w:rFonts w:eastAsia="等线"/>
          <w:szCs w:val="20"/>
          <w:lang w:eastAsia="zh-CN"/>
        </w:rPr>
      </w:pPr>
      <w:r>
        <w:rPr>
          <w:rFonts w:hint="eastAsia" w:eastAsia="等线"/>
          <w:szCs w:val="20"/>
          <w:lang w:eastAsia="zh-CN"/>
        </w:rPr>
        <w:t>I</w:t>
      </w:r>
      <w:r>
        <w:rPr>
          <w:rFonts w:eastAsia="等线"/>
          <w:szCs w:val="20"/>
          <w:lang w:eastAsia="zh-CN"/>
        </w:rPr>
        <w:t>n RAN</w:t>
      </w:r>
      <w:r>
        <w:rPr>
          <w:rFonts w:hint="eastAsia" w:eastAsia="等线"/>
          <w:szCs w:val="20"/>
          <w:lang w:eastAsia="zh-CN"/>
        </w:rPr>
        <w:t>P</w:t>
      </w:r>
      <w:r>
        <w:rPr>
          <w:rFonts w:eastAsia="等线"/>
          <w:szCs w:val="20"/>
          <w:lang w:eastAsia="zh-CN"/>
        </w:rPr>
        <w:t>#98 meeting, a new work item of “network energy savings for NR” is approved [1]. One objective of the work item is the following:</w:t>
      </w:r>
    </w:p>
    <w:p>
      <w:pPr>
        <w:numPr>
          <w:ilvl w:val="0"/>
          <w:numId w:val="7"/>
        </w:numPr>
        <w:spacing w:before="240" w:after="0"/>
        <w:rPr>
          <w:bCs/>
        </w:rPr>
      </w:pPr>
      <w:r>
        <w:rPr>
          <w:bCs/>
        </w:rPr>
        <w:t>Specify the following techniques in spatial and power domains</w:t>
      </w:r>
    </w:p>
    <w:p>
      <w:pPr>
        <w:numPr>
          <w:ilvl w:val="0"/>
          <w:numId w:val="8"/>
        </w:numPr>
        <w:spacing w:before="120" w:beforeLines="50" w:after="120" w:afterLines="50"/>
        <w:ind w:left="1049" w:hanging="329"/>
        <w:jc w:val="both"/>
        <w:rPr>
          <w:bCs/>
          <w:lang w:val="en-US" w:eastAsia="zh-CN"/>
        </w:rPr>
      </w:pPr>
      <w:r>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pPr>
        <w:numPr>
          <w:ilvl w:val="0"/>
          <w:numId w:val="8"/>
        </w:numPr>
        <w:spacing w:before="120" w:beforeLines="50" w:after="120" w:afterLines="50"/>
        <w:ind w:left="1049" w:hanging="329"/>
        <w:jc w:val="both"/>
        <w:rPr>
          <w:bCs/>
          <w:lang w:val="en-US" w:eastAsia="zh-CN"/>
        </w:rPr>
      </w:pPr>
      <w:r>
        <w:rPr>
          <w:bCs/>
          <w:lang w:val="en-US" w:eastAsia="zh-CN"/>
        </w:rPr>
        <w:t>Specify necessary enhancements on CSI related procedures including measurement and report, and signaling to enable efficient adaptation of power offset values between PDSCH and CSI-RS [RAN1, RAN2]</w:t>
      </w:r>
    </w:p>
    <w:p>
      <w:pPr>
        <w:numPr>
          <w:ilvl w:val="0"/>
          <w:numId w:val="8"/>
        </w:numPr>
        <w:spacing w:before="120" w:beforeLines="50" w:after="120" w:afterLines="50"/>
        <w:ind w:left="1049" w:hanging="329"/>
        <w:jc w:val="both"/>
        <w:rPr>
          <w:bCs/>
          <w:lang w:val="en-US" w:eastAsia="zh-CN"/>
        </w:rPr>
      </w:pPr>
      <w:r>
        <w:rPr>
          <w:bCs/>
          <w:lang w:val="en-US" w:eastAsia="zh-CN"/>
        </w:rPr>
        <w:t>Note: Above objectives are only for UE specific channels/signals</w:t>
      </w:r>
    </w:p>
    <w:p>
      <w:pPr>
        <w:numPr>
          <w:ilvl w:val="0"/>
          <w:numId w:val="8"/>
        </w:numPr>
        <w:spacing w:before="120" w:beforeLines="50" w:after="120" w:afterLines="50"/>
        <w:ind w:left="1049" w:hanging="329"/>
        <w:jc w:val="both"/>
        <w:rPr>
          <w:rFonts w:hint="eastAsia"/>
          <w:bCs/>
          <w:lang w:val="en-US" w:eastAsia="zh-CN"/>
        </w:rPr>
      </w:pPr>
      <w:r>
        <w:rPr>
          <w:bCs/>
          <w:lang w:val="en-US" w:eastAsia="zh-CN"/>
        </w:rPr>
        <w:t>Note: Legacy UE CSI/CSI-RS capabilities applies when considering total number of CSI reports and requirements</w:t>
      </w:r>
    </w:p>
    <w:p>
      <w:pPr>
        <w:pStyle w:val="14"/>
        <w:rPr>
          <w:rFonts w:hint="default" w:eastAsia="等线"/>
          <w:szCs w:val="20"/>
          <w:lang w:val="en-US" w:eastAsia="zh-CN"/>
        </w:rPr>
      </w:pPr>
      <w:r>
        <w:rPr>
          <w:rFonts w:hint="eastAsia" w:eastAsia="等线"/>
          <w:szCs w:val="20"/>
          <w:lang w:eastAsia="zh-CN"/>
        </w:rPr>
        <w:t>I</w:t>
      </w:r>
      <w:r>
        <w:rPr>
          <w:rFonts w:eastAsia="等线"/>
          <w:szCs w:val="20"/>
          <w:lang w:eastAsia="zh-CN"/>
        </w:rPr>
        <w:t xml:space="preserve">n this contribution, we provide our views on the potential enhancements on </w:t>
      </w:r>
      <w:r>
        <w:rPr>
          <w:rFonts w:hint="eastAsia" w:eastAsia="等线"/>
          <w:szCs w:val="20"/>
          <w:lang w:val="en-US" w:eastAsia="zh-CN"/>
        </w:rPr>
        <w:t>CSI measurement and reporting</w:t>
      </w:r>
      <w:r>
        <w:rPr>
          <w:rFonts w:eastAsia="等线"/>
          <w:szCs w:val="20"/>
          <w:lang w:eastAsia="zh-CN"/>
        </w:rPr>
        <w:t xml:space="preserve"> for </w:t>
      </w:r>
      <w:r>
        <w:rPr>
          <w:rFonts w:hint="eastAsia" w:eastAsia="等线"/>
          <w:szCs w:val="20"/>
          <w:lang w:val="en-US" w:eastAsia="zh-CN"/>
        </w:rPr>
        <w:t>network dynamic adaptation of spatial elements.</w:t>
      </w:r>
    </w:p>
    <w:p>
      <w:pPr>
        <w:pStyle w:val="2"/>
        <w:rPr>
          <w:rFonts w:hint="default" w:ascii="Times New Roman" w:hAnsi="Times New Roman" w:cs="Times New Roman"/>
        </w:rPr>
      </w:pPr>
      <w:r>
        <w:rPr>
          <w:rFonts w:hint="default" w:ascii="Times New Roman" w:hAnsi="Times New Roman" w:cs="Times New Roman"/>
        </w:rPr>
        <w:t>Discussion</w:t>
      </w:r>
    </w:p>
    <w:p>
      <w:pPr>
        <w:rPr>
          <w:rFonts w:hint="default" w:eastAsia="宋体" w:cs="Times New Roman"/>
          <w:sz w:val="20"/>
          <w:szCs w:val="20"/>
          <w:highlight w:val="none"/>
          <w:lang w:val="en-US" w:eastAsia="zh-CN"/>
        </w:rPr>
      </w:pPr>
      <w:r>
        <w:rPr>
          <w:rFonts w:hint="eastAsia" w:eastAsia="宋体" w:cs="Times New Roman"/>
          <w:b/>
          <w:bCs/>
          <w:sz w:val="20"/>
          <w:szCs w:val="20"/>
          <w:highlight w:val="none"/>
          <w:u w:val="single"/>
          <w:lang w:val="en-US" w:eastAsia="zh-CN"/>
        </w:rPr>
        <w:t>A brief of legacy CSI framework</w:t>
      </w: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In legacy CSI framework, NR support different types of CSI reporting including periodic, semi-persistent and aperiodic reporting. In the scope of network energy saving in particular for dynamic adaptation of spatial element, the network naturally aims to collect the CSI information in different spatial element settings so that the network will be able to efficiently serving UEs according to the adapted spatial element. </w:t>
      </w: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For periodic CSI measurement and reporting, the report setting and the resource setting are RRC configured, the network may naturally configures multiple report configurations corresponding to different spatial elements. To realize appropriate CSI reporting for different spatial elements, the network however needs to periodically adapt the spatial element according to the configured periodic CSI-RS resource. Not only is this inefficient, but also it may impose the scheduling restrictions. Therefore, from our understanding, periodic CSI measurement and reporting is not suitable for dynamic spatial element adaptation. </w:t>
      </w:r>
    </w:p>
    <w:p>
      <w:pPr>
        <w:jc w:val="center"/>
      </w:pPr>
      <w:r>
        <w:drawing>
          <wp:inline distT="0" distB="0" distL="114300" distR="114300">
            <wp:extent cx="5076190" cy="1878965"/>
            <wp:effectExtent l="0" t="0" r="1016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5076190" cy="1878965"/>
                    </a:xfrm>
                    <a:prstGeom prst="rect">
                      <a:avLst/>
                    </a:prstGeom>
                    <a:noFill/>
                    <a:ln>
                      <a:noFill/>
                    </a:ln>
                  </pic:spPr>
                </pic:pic>
              </a:graphicData>
            </a:graphic>
          </wp:inline>
        </w:drawing>
      </w:r>
    </w:p>
    <w:p>
      <w:pPr>
        <w:jc w:val="center"/>
        <w:rPr>
          <w:rFonts w:hint="default" w:eastAsia="宋体"/>
          <w:b/>
          <w:bCs/>
          <w:lang w:val="en-US" w:eastAsia="zh-CN"/>
        </w:rPr>
      </w:pPr>
      <w:r>
        <w:rPr>
          <w:rFonts w:hint="eastAsia" w:eastAsia="宋体"/>
          <w:b/>
          <w:bCs/>
          <w:lang w:val="en-US" w:eastAsia="zh-CN"/>
        </w:rPr>
        <w:t>Fig. 1: periodic CSI measurement and reporting for dynamic spatial element adaptation</w:t>
      </w: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For semi-persistent CSI measurement and reporting, although the reporting and CSI-RS resources are periodic same as periodic CSI reporting, the network can use MAC-CE or DCI to dynamically switch on/off the measurement and reporting process.  Nevertheless, once the SP-CSI reporting is activated it faces the same issue as P-CSI reporting. Thus, from our view, semi-persistent CSI measurement and reporting is also not suitable for dynamic spatial element adaptation. </w:t>
      </w: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For aperiodic CSI measurement and reporting, the reporting setting is associated with trigger state. A UE can be configured with a set of trigger state, each being associated with different spatial element. The network may dynamically trigger a trigger state and the UE performs CSI measurement and reporting when receives the trigger DCI. In this sense, the aperiodic CSI measurement and reporting is the most suitable operation for the case of dynamic spatial element adaptation. </w:t>
      </w:r>
    </w:p>
    <w:p>
      <w:pPr>
        <w:jc w:val="center"/>
      </w:pPr>
      <w:r>
        <w:drawing>
          <wp:inline distT="0" distB="0" distL="114300" distR="114300">
            <wp:extent cx="4886325" cy="1808480"/>
            <wp:effectExtent l="0" t="0" r="952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0"/>
                    <a:stretch>
                      <a:fillRect/>
                    </a:stretch>
                  </pic:blipFill>
                  <pic:spPr>
                    <a:xfrm>
                      <a:off x="0" y="0"/>
                      <a:ext cx="4886325" cy="1808480"/>
                    </a:xfrm>
                    <a:prstGeom prst="rect">
                      <a:avLst/>
                    </a:prstGeom>
                    <a:noFill/>
                    <a:ln>
                      <a:noFill/>
                    </a:ln>
                  </pic:spPr>
                </pic:pic>
              </a:graphicData>
            </a:graphic>
          </wp:inline>
        </w:drawing>
      </w:r>
    </w:p>
    <w:p>
      <w:pPr>
        <w:jc w:val="center"/>
        <w:rPr>
          <w:rFonts w:hint="default" w:eastAsia="宋体"/>
          <w:b/>
          <w:bCs/>
          <w:lang w:val="en-US" w:eastAsia="zh-CN"/>
        </w:rPr>
      </w:pPr>
      <w:r>
        <w:rPr>
          <w:rFonts w:hint="eastAsia" w:eastAsia="宋体"/>
          <w:b/>
          <w:bCs/>
          <w:lang w:val="en-US" w:eastAsia="zh-CN"/>
        </w:rPr>
        <w:t>Fig. 2: aperiodic CSI measurement and reporting for dynamic spatial element adaptation</w:t>
      </w:r>
    </w:p>
    <w:p>
      <w:pPr>
        <w:jc w:val="center"/>
        <w:rPr>
          <w:rFonts w:hint="eastAsia"/>
          <w:lang w:val="en-US" w:eastAsia="zh-CN"/>
        </w:rPr>
      </w:pPr>
    </w:p>
    <w:p>
      <w:pPr>
        <w:jc w:val="both"/>
        <w:rPr>
          <w:rFonts w:hint="eastAsia" w:eastAsia="宋体" w:cs="Times New Roman"/>
          <w:b/>
          <w:bCs/>
          <w:sz w:val="20"/>
          <w:szCs w:val="20"/>
          <w:highlight w:val="none"/>
          <w:u w:val="single"/>
          <w:lang w:val="en-US" w:eastAsia="zh-CN"/>
        </w:rPr>
      </w:pPr>
      <w:r>
        <w:rPr>
          <w:rFonts w:hint="eastAsia" w:eastAsia="宋体" w:cs="Times New Roman"/>
          <w:b/>
          <w:bCs/>
          <w:sz w:val="20"/>
          <w:szCs w:val="20"/>
          <w:highlight w:val="none"/>
          <w:u w:val="single"/>
          <w:lang w:val="en-US" w:eastAsia="zh-CN"/>
        </w:rPr>
        <w:t>Enhancements in NWES</w:t>
      </w:r>
    </w:p>
    <w:p>
      <w:pPr>
        <w:jc w:val="both"/>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In RAN1#112 meeting, RAN1 has discussed the potential enhancement on the CSI resource configuration and report configuration and eventually RAN1 has reached the following agreements: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86" w:type="dxa"/>
          </w:tcPr>
          <w:p>
            <w:pPr>
              <w:rPr>
                <w:rFonts w:hint="default" w:ascii="Times New Roman" w:hAnsi="Times New Roman" w:cs="Times New Roman"/>
                <w:b/>
                <w:bCs/>
                <w:sz w:val="18"/>
                <w:szCs w:val="18"/>
                <w:highlight w:val="green"/>
              </w:rPr>
            </w:pPr>
            <w:r>
              <w:rPr>
                <w:rFonts w:hint="default" w:ascii="Times New Roman" w:hAnsi="Times New Roman" w:cs="Times New Roman"/>
                <w:b/>
                <w:bCs/>
                <w:sz w:val="18"/>
                <w:szCs w:val="18"/>
                <w:highlight w:val="green"/>
              </w:rPr>
              <w:t>Agreement</w:t>
            </w:r>
          </w:p>
          <w:p>
            <w:pP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For spatial element adaptation</w:t>
            </w:r>
            <w:r>
              <w:rPr>
                <w:rFonts w:hint="default" w:ascii="Times New Roman" w:hAnsi="Times New Roman" w:cs="Times New Roman"/>
                <w:sz w:val="18"/>
                <w:szCs w:val="18"/>
                <w:lang w:val="en-US" w:eastAsia="zh-CN"/>
              </w:rPr>
              <w:t>, further study the following</w:t>
            </w:r>
          </w:p>
          <w:p>
            <w:pPr>
              <w:pStyle w:val="67"/>
              <w:numPr>
                <w:ilvl w:val="1"/>
                <w:numId w:val="9"/>
              </w:numPr>
              <w:suppressAutoHyphens/>
              <w:ind w:left="720" w:leftChars="0" w:hanging="360"/>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A1-1) Each CSI-RS resource/resource set/resource setting can be associated with only one spatial adaptation pattern</w:t>
            </w:r>
          </w:p>
          <w:p>
            <w:pPr>
              <w:pStyle w:val="67"/>
              <w:numPr>
                <w:ilvl w:val="2"/>
                <w:numId w:val="9"/>
              </w:numPr>
              <w:suppressAutoHyphens/>
              <w:ind w:leftChars="0"/>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FFS: Details on how the association is done</w:t>
            </w:r>
          </w:p>
          <w:p>
            <w:pPr>
              <w:pStyle w:val="67"/>
              <w:numPr>
                <w:ilvl w:val="1"/>
                <w:numId w:val="9"/>
              </w:numPr>
              <w:suppressAutoHyphens/>
              <w:ind w:left="720" w:leftChars="0" w:hanging="360"/>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A1-2) Each CSI-RS resource/resource set/resource setting can be associated with one or more spatial adaptation patterns</w:t>
            </w:r>
          </w:p>
          <w:p>
            <w:pPr>
              <w:pStyle w:val="67"/>
              <w:numPr>
                <w:ilvl w:val="2"/>
                <w:numId w:val="9"/>
              </w:numPr>
              <w:suppressAutoHyphens/>
              <w:ind w:leftChars="0"/>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FFS: Details on how the association is done</w:t>
            </w:r>
          </w:p>
          <w:p>
            <w:pPr>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FFS: Details on the definition of “spatial adaptation patterns”</w:t>
            </w:r>
          </w:p>
          <w:p>
            <w:pPr>
              <w:pStyle w:val="67"/>
              <w:suppressAutoHyphens/>
              <w:ind w:left="0" w:leftChars="0"/>
              <w:rPr>
                <w:rFonts w:hint="default" w:ascii="Times New Roman" w:hAnsi="Times New Roman" w:cs="Times New Roman"/>
                <w:b/>
                <w:sz w:val="18"/>
                <w:szCs w:val="18"/>
                <w:highlight w:val="green"/>
                <w:lang w:val="en-US" w:eastAsia="zh-CN"/>
              </w:rPr>
            </w:pPr>
            <w:r>
              <w:rPr>
                <w:rFonts w:hint="default" w:ascii="Times New Roman" w:hAnsi="Times New Roman" w:cs="Times New Roman"/>
                <w:b/>
                <w:sz w:val="18"/>
                <w:szCs w:val="18"/>
                <w:highlight w:val="green"/>
                <w:lang w:val="en-US" w:eastAsia="zh-CN"/>
              </w:rPr>
              <w:t>Agreement</w:t>
            </w:r>
          </w:p>
          <w:p>
            <w:pPr>
              <w:rPr>
                <w:rFonts w:hint="default" w:ascii="Times New Roman" w:hAnsi="Times New Roman" w:cs="Times New Roman"/>
                <w:bCs/>
                <w:sz w:val="18"/>
                <w:szCs w:val="18"/>
                <w:lang w:eastAsia="zh-CN"/>
              </w:rPr>
            </w:pPr>
            <w:r>
              <w:rPr>
                <w:rFonts w:hint="default" w:ascii="Times New Roman" w:hAnsi="Times New Roman" w:cs="Times New Roman"/>
                <w:bCs/>
                <w:sz w:val="18"/>
                <w:szCs w:val="18"/>
                <w:lang w:eastAsia="zh-CN"/>
              </w:rPr>
              <w:t>For spatial element adaptation</w:t>
            </w:r>
            <w:r>
              <w:rPr>
                <w:rFonts w:hint="default" w:ascii="Times New Roman" w:hAnsi="Times New Roman" w:cs="Times New Roman"/>
                <w:bCs/>
                <w:sz w:val="18"/>
                <w:szCs w:val="18"/>
                <w:lang w:val="en-US" w:eastAsia="zh-CN"/>
              </w:rPr>
              <w:t>, further study the following</w:t>
            </w:r>
          </w:p>
          <w:p>
            <w:pPr>
              <w:pStyle w:val="67"/>
              <w:numPr>
                <w:ilvl w:val="1"/>
                <w:numId w:val="10"/>
              </w:numPr>
              <w:suppressAutoHyphens/>
              <w:ind w:leftChars="0"/>
              <w:rPr>
                <w:rFonts w:hint="default" w:ascii="Times New Roman" w:hAnsi="Times New Roman" w:eastAsia="PMingLiU" w:cs="Times New Roman"/>
                <w:bCs/>
                <w:sz w:val="18"/>
                <w:szCs w:val="18"/>
                <w:lang w:val="en-US" w:eastAsia="zh-TW"/>
              </w:rPr>
            </w:pPr>
            <w:r>
              <w:rPr>
                <w:rFonts w:hint="default" w:ascii="Times New Roman" w:hAnsi="Times New Roman" w:eastAsia="PMingLiU" w:cs="Times New Roman"/>
                <w:bCs/>
                <w:sz w:val="18"/>
                <w:szCs w:val="18"/>
                <w:lang w:val="en-US" w:eastAsia="zh-TW"/>
              </w:rPr>
              <w:t>A2-1) Independent/separate CSI report configurations where each CSI report configuration corresponds to one spatial adaptation pattern</w:t>
            </w:r>
          </w:p>
          <w:p>
            <w:pPr>
              <w:pStyle w:val="67"/>
              <w:numPr>
                <w:ilvl w:val="1"/>
                <w:numId w:val="10"/>
              </w:numPr>
              <w:suppressAutoHyphens/>
              <w:ind w:leftChars="0"/>
              <w:rPr>
                <w:rFonts w:hint="default" w:ascii="Times New Roman" w:hAnsi="Times New Roman" w:cs="Times New Roman"/>
                <w:bCs/>
                <w:sz w:val="18"/>
                <w:szCs w:val="18"/>
                <w:lang w:val="en-US" w:eastAsia="zh-CN"/>
              </w:rPr>
            </w:pPr>
            <w:r>
              <w:rPr>
                <w:rFonts w:hint="default" w:ascii="Times New Roman" w:hAnsi="Times New Roman" w:eastAsia="PMingLiU" w:cs="Times New Roman"/>
                <w:bCs/>
                <w:sz w:val="18"/>
                <w:szCs w:val="18"/>
                <w:lang w:val="en-US" w:eastAsia="zh-TW"/>
              </w:rPr>
              <w:t>A2-2) One CSI report configuration contains multiple CSI report sub-configurations where each sub-configuration corresponds to one spatial adaptation pattern</w:t>
            </w:r>
          </w:p>
          <w:p>
            <w:pPr>
              <w:pStyle w:val="67"/>
              <w:numPr>
                <w:ilvl w:val="2"/>
                <w:numId w:val="9"/>
              </w:numPr>
              <w:suppressAutoHyphens/>
              <w:ind w:leftChars="0"/>
              <w:rPr>
                <w:rFonts w:hint="default" w:ascii="Times New Roman" w:hAnsi="Times New Roman" w:cs="Times New Roman"/>
                <w:sz w:val="18"/>
                <w:szCs w:val="18"/>
                <w:lang w:val="en-US" w:eastAsia="zh-CN"/>
              </w:rPr>
            </w:pPr>
            <w:r>
              <w:rPr>
                <w:rFonts w:hint="default" w:ascii="Times New Roman" w:hAnsi="Times New Roman" w:cs="Times New Roman"/>
                <w:bCs/>
                <w:sz w:val="18"/>
                <w:szCs w:val="18"/>
                <w:lang w:val="en-US" w:eastAsia="zh-CN"/>
              </w:rPr>
              <w:t>FFS: Details of sub-configuration</w:t>
            </w:r>
          </w:p>
        </w:tc>
      </w:tr>
    </w:tbl>
    <w:p>
      <w:pPr>
        <w:jc w:val="both"/>
        <w:rPr>
          <w:rFonts w:hint="default" w:eastAsia="宋体" w:cs="Times New Roman"/>
          <w:b/>
          <w:bCs/>
          <w:sz w:val="20"/>
          <w:szCs w:val="20"/>
          <w:highlight w:val="none"/>
          <w:u w:val="single"/>
          <w:lang w:val="en-US" w:eastAsia="zh-CN"/>
        </w:rPr>
      </w:pPr>
    </w:p>
    <w:p>
      <w:pPr>
        <w:jc w:val="both"/>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 xml:space="preserve">To further discuss the alternatives, we need to first clarify some definitions. In the last agreement, we used the term </w:t>
      </w:r>
      <w:r>
        <w:rPr>
          <w:rFonts w:hint="default" w:eastAsia="宋体" w:cs="Times New Roman"/>
          <w:b w:val="0"/>
          <w:bCs w:val="0"/>
          <w:sz w:val="20"/>
          <w:szCs w:val="20"/>
          <w:highlight w:val="none"/>
          <w:u w:val="none"/>
          <w:lang w:val="en-US" w:eastAsia="zh-CN"/>
        </w:rPr>
        <w:t>‘</w:t>
      </w:r>
      <w:r>
        <w:rPr>
          <w:rFonts w:hint="eastAsia" w:eastAsia="宋体" w:cs="Times New Roman"/>
          <w:b w:val="0"/>
          <w:bCs w:val="0"/>
          <w:sz w:val="20"/>
          <w:szCs w:val="20"/>
          <w:highlight w:val="none"/>
          <w:u w:val="none"/>
          <w:lang w:val="en-US" w:eastAsia="zh-CN"/>
        </w:rPr>
        <w:t>spatial adaptation pattern</w:t>
      </w:r>
      <w:r>
        <w:rPr>
          <w:rFonts w:hint="default" w:eastAsia="宋体" w:cs="Times New Roman"/>
          <w:b w:val="0"/>
          <w:bCs w:val="0"/>
          <w:sz w:val="20"/>
          <w:szCs w:val="20"/>
          <w:highlight w:val="none"/>
          <w:u w:val="none"/>
          <w:lang w:val="en-US" w:eastAsia="zh-CN"/>
        </w:rPr>
        <w:t>’</w:t>
      </w:r>
      <w:r>
        <w:rPr>
          <w:rFonts w:hint="eastAsia" w:eastAsia="宋体" w:cs="Times New Roman"/>
          <w:b w:val="0"/>
          <w:bCs w:val="0"/>
          <w:sz w:val="20"/>
          <w:szCs w:val="20"/>
          <w:highlight w:val="none"/>
          <w:u w:val="none"/>
          <w:lang w:val="en-US" w:eastAsia="zh-CN"/>
        </w:rPr>
        <w:t xml:space="preserve">, where it is not very clear what this term refers to. On one side, given that </w:t>
      </w:r>
      <w:r>
        <w:rPr>
          <w:rFonts w:hint="default" w:eastAsia="宋体" w:cs="Times New Roman"/>
          <w:b w:val="0"/>
          <w:bCs w:val="0"/>
          <w:sz w:val="20"/>
          <w:szCs w:val="20"/>
          <w:highlight w:val="none"/>
          <w:u w:val="none"/>
          <w:lang w:val="en-US" w:eastAsia="zh-CN"/>
        </w:rPr>
        <w:t>‘</w:t>
      </w:r>
      <w:r>
        <w:rPr>
          <w:rFonts w:hint="eastAsia" w:eastAsia="宋体" w:cs="Times New Roman"/>
          <w:b w:val="0"/>
          <w:bCs w:val="0"/>
          <w:sz w:val="20"/>
          <w:szCs w:val="20"/>
          <w:highlight w:val="none"/>
          <w:u w:val="none"/>
          <w:lang w:val="en-US" w:eastAsia="zh-CN"/>
        </w:rPr>
        <w:t>adaptation</w:t>
      </w:r>
      <w:r>
        <w:rPr>
          <w:rFonts w:hint="default" w:eastAsia="宋体" w:cs="Times New Roman"/>
          <w:b w:val="0"/>
          <w:bCs w:val="0"/>
          <w:sz w:val="20"/>
          <w:szCs w:val="20"/>
          <w:highlight w:val="none"/>
          <w:u w:val="none"/>
          <w:lang w:val="en-US" w:eastAsia="zh-CN"/>
        </w:rPr>
        <w:t>’</w:t>
      </w:r>
      <w:r>
        <w:rPr>
          <w:rFonts w:hint="eastAsia" w:eastAsia="宋体" w:cs="Times New Roman"/>
          <w:b w:val="0"/>
          <w:bCs w:val="0"/>
          <w:sz w:val="20"/>
          <w:szCs w:val="20"/>
          <w:highlight w:val="none"/>
          <w:u w:val="none"/>
          <w:lang w:val="en-US" w:eastAsia="zh-CN"/>
        </w:rPr>
        <w:t xml:space="preserve"> appears in the term, it may refer to a pattern which adapts from a first spatial element to a second spatial element, e.g. antenna port number. If this is the correct understanding, a spatial adaptation pattern already includes the first and the second spatial element, which is not the legacy configuration. Moreover, following the similar definition, the A1-2 alternative configures multiple adaptation pattern, whose benefit is to be able to use less resource configuration settings. From our view point, A1-1 may be enough as A1-2 may further need to use MAC-CE to activiate one pattern. However, in a more general sense, A1-1 may be considered to be a subset of A1-2 </w:t>
      </w:r>
    </w:p>
    <w:p>
      <w:pPr>
        <w:jc w:val="both"/>
        <w:rPr>
          <w:rFonts w:hint="eastAsia" w:eastAsia="宋体" w:cs="Times New Roman"/>
          <w:b/>
          <w:bCs/>
          <w:sz w:val="20"/>
          <w:szCs w:val="20"/>
          <w:highlight w:val="none"/>
          <w:u w:val="none"/>
          <w:lang w:val="en-US" w:eastAsia="zh-CN"/>
        </w:rPr>
      </w:pPr>
      <w:r>
        <w:rPr>
          <w:rFonts w:hint="eastAsia" w:eastAsia="宋体" w:cs="Times New Roman"/>
          <w:b/>
          <w:bCs/>
          <w:sz w:val="20"/>
          <w:szCs w:val="20"/>
          <w:highlight w:val="none"/>
          <w:u w:val="none"/>
          <w:lang w:val="en-US" w:eastAsia="zh-CN"/>
        </w:rPr>
        <w:t xml:space="preserve">Proposal 1: RAN1 needs to clarify the definition of </w:t>
      </w:r>
      <w:r>
        <w:rPr>
          <w:rFonts w:hint="default" w:eastAsia="宋体" w:cs="Times New Roman"/>
          <w:b/>
          <w:bCs/>
          <w:sz w:val="20"/>
          <w:szCs w:val="20"/>
          <w:highlight w:val="none"/>
          <w:u w:val="none"/>
          <w:lang w:val="en-US" w:eastAsia="zh-CN"/>
        </w:rPr>
        <w:t>‘</w:t>
      </w:r>
      <w:r>
        <w:rPr>
          <w:rFonts w:hint="eastAsia" w:eastAsia="宋体" w:cs="Times New Roman"/>
          <w:b/>
          <w:bCs/>
          <w:sz w:val="20"/>
          <w:szCs w:val="20"/>
          <w:highlight w:val="none"/>
          <w:u w:val="none"/>
          <w:lang w:val="en-US" w:eastAsia="zh-CN"/>
        </w:rPr>
        <w:t>spatial adaptation pattern</w:t>
      </w:r>
      <w:r>
        <w:rPr>
          <w:rFonts w:hint="default" w:eastAsia="宋体" w:cs="Times New Roman"/>
          <w:b/>
          <w:bCs/>
          <w:sz w:val="20"/>
          <w:szCs w:val="20"/>
          <w:highlight w:val="none"/>
          <w:u w:val="none"/>
          <w:lang w:val="en-US" w:eastAsia="zh-CN"/>
        </w:rPr>
        <w:t>’</w:t>
      </w:r>
      <w:r>
        <w:rPr>
          <w:rFonts w:hint="eastAsia" w:eastAsia="宋体" w:cs="Times New Roman"/>
          <w:b/>
          <w:bCs/>
          <w:sz w:val="20"/>
          <w:szCs w:val="20"/>
          <w:highlight w:val="none"/>
          <w:u w:val="none"/>
          <w:lang w:val="en-US" w:eastAsia="zh-CN"/>
        </w:rPr>
        <w:t>. Whether a such pattern already includes one spatial element before adaptation and another spatial element after adaptation?</w:t>
      </w:r>
    </w:p>
    <w:p>
      <w:pPr>
        <w:jc w:val="both"/>
        <w:rPr>
          <w:rFonts w:hint="eastAsia" w:eastAsia="宋体" w:cs="Times New Roman"/>
          <w:b/>
          <w:bCs/>
          <w:sz w:val="20"/>
          <w:szCs w:val="20"/>
          <w:highlight w:val="none"/>
          <w:u w:val="none"/>
          <w:lang w:val="en-US" w:eastAsia="zh-CN"/>
        </w:rPr>
      </w:pPr>
      <w:r>
        <w:rPr>
          <w:rFonts w:hint="eastAsia" w:eastAsia="宋体" w:cs="Times New Roman"/>
          <w:b/>
          <w:bCs/>
          <w:sz w:val="20"/>
          <w:szCs w:val="20"/>
          <w:highlight w:val="none"/>
          <w:u w:val="none"/>
          <w:lang w:val="en-US" w:eastAsia="zh-CN"/>
        </w:rPr>
        <w:t xml:space="preserve">Proposal 2: If the spatial adaptation pattern includes </w:t>
      </w:r>
      <w:r>
        <w:rPr>
          <w:rFonts w:hint="eastAsia" w:eastAsia="宋体" w:cs="Times New Roman"/>
          <w:b/>
          <w:bCs/>
          <w:sz w:val="20"/>
          <w:szCs w:val="20"/>
          <w:highlight w:val="none"/>
          <w:u w:val="none"/>
          <w:lang w:val="en-US" w:eastAsia="zh-CN"/>
        </w:rPr>
        <w:t xml:space="preserve">one spatial element before adaptation and another spatial element after adaptation, A1-1 may be considered as a subset of A1-2. </w:t>
      </w:r>
    </w:p>
    <w:p>
      <w:pPr>
        <w:jc w:val="both"/>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In last meeting, companies raised concerns on the UE power consumption in the context where the UE may be configured to measure and report the channel according to different spatial element. This is a reasonable concern given that network may need a full knowledge of channel quality under different assumptions. To this end the following agreement was made for further study:</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86" w:type="dxa"/>
          </w:tcPr>
          <w:p>
            <w:pPr>
              <w:rPr>
                <w:rFonts w:hint="default" w:ascii="Times New Roman" w:hAnsi="Times New Roman" w:cs="Times New Roman"/>
                <w:b/>
                <w:bCs/>
                <w:sz w:val="18"/>
                <w:szCs w:val="18"/>
                <w:highlight w:val="green"/>
                <w:lang w:val="en-US"/>
              </w:rPr>
            </w:pPr>
            <w:r>
              <w:rPr>
                <w:rFonts w:hint="default" w:ascii="Times New Roman" w:hAnsi="Times New Roman" w:cs="Times New Roman"/>
                <w:b/>
                <w:bCs/>
                <w:sz w:val="18"/>
                <w:szCs w:val="18"/>
                <w:highlight w:val="green"/>
                <w:lang w:val="en-US"/>
              </w:rPr>
              <w:t>Agreement</w:t>
            </w:r>
          </w:p>
          <w:p>
            <w:pP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For spatial domain adaptation, further study necessary enhancements for multiple CSI(s) where each CSI corresponds to a spatial adaptation pattern, e.g. </w:t>
            </w:r>
          </w:p>
          <w:p>
            <w:pPr>
              <w:pStyle w:val="67"/>
              <w:numPr>
                <w:ilvl w:val="1"/>
                <w:numId w:val="10"/>
              </w:numPr>
              <w:suppressAutoHyphens/>
              <w:ind w:leftChars="0"/>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FFS: gNB indicates to UE which CSI(s) the UE shall report </w:t>
            </w:r>
          </w:p>
          <w:p>
            <w:pPr>
              <w:pStyle w:val="67"/>
              <w:numPr>
                <w:ilvl w:val="1"/>
                <w:numId w:val="10"/>
              </w:numPr>
              <w:suppressAutoHyphens/>
              <w:ind w:leftChars="0"/>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FFS: the UE selects which CSI(s) are reported</w:t>
            </w:r>
          </w:p>
          <w:p>
            <w:pPr>
              <w:pStyle w:val="67"/>
              <w:numPr>
                <w:ilvl w:val="1"/>
                <w:numId w:val="10"/>
              </w:numPr>
              <w:suppressAutoHyphens/>
              <w:ind w:leftChars="0"/>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FFS: multiple CSI(s) are reported in a joint CSI report </w:t>
            </w:r>
          </w:p>
          <w:p>
            <w:pPr>
              <w:pStyle w:val="67"/>
              <w:numPr>
                <w:ilvl w:val="1"/>
                <w:numId w:val="10"/>
              </w:numPr>
              <w:suppressAutoHyphens/>
              <w:ind w:leftChars="0"/>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FFS: Overhead reduction for multiple CSI(s)</w:t>
            </w:r>
          </w:p>
          <w:p>
            <w:pPr>
              <w:rPr>
                <w:rFonts w:hint="default" w:eastAsia="宋体" w:cs="Times New Roman"/>
                <w:b w:val="0"/>
                <w:bCs w:val="0"/>
                <w:sz w:val="20"/>
                <w:szCs w:val="20"/>
                <w:highlight w:val="none"/>
                <w:u w:val="none"/>
                <w:vertAlign w:val="baseline"/>
                <w:lang w:val="en-US" w:eastAsia="zh-CN"/>
              </w:rPr>
            </w:pPr>
            <w:r>
              <w:rPr>
                <w:rFonts w:hint="default" w:ascii="Times New Roman" w:hAnsi="Times New Roman" w:cs="Times New Roman"/>
                <w:sz w:val="18"/>
                <w:szCs w:val="18"/>
                <w:lang w:val="en-US" w:eastAsia="zh-CN"/>
              </w:rPr>
              <w:t>Note: UE complexity needs to be taken into account.</w:t>
            </w:r>
          </w:p>
        </w:tc>
      </w:tr>
    </w:tbl>
    <w:p>
      <w:pPr>
        <w:jc w:val="both"/>
        <w:rPr>
          <w:rFonts w:hint="default" w:eastAsia="宋体" w:cs="Times New Roman"/>
          <w:b w:val="0"/>
          <w:bCs w:val="0"/>
          <w:sz w:val="20"/>
          <w:szCs w:val="20"/>
          <w:highlight w:val="none"/>
          <w:u w:val="none"/>
          <w:lang w:val="en-US" w:eastAsia="zh-CN"/>
        </w:rPr>
      </w:pP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The intention of the agreement is to consider the UE power consumption together with the CSI reporting. When the configured CSI measurement/report is beyond UE capability, the UE should be allowed to measure/report part of the configured CSI. However, it is to note that leaving the selection to UE implementation may not be a good solution. The reason is that up to UE different implementation algorithm, the reported CSI over a period may not necessary mean that the network can obtain a full knowledge according to configured multi-spatial element cases. One example is that if the UE implements that only the spatial element giving the best channel quality is to be reported, then the network may not get the CSI corresponding to small number of antenna port. With this bearing in mind, it would be more useful to discuss and agree on the selection rules and the rules should be specified. </w:t>
      </w:r>
    </w:p>
    <w:p>
      <w:pPr>
        <w:jc w:val="both"/>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 xml:space="preserve">Proposal 3: When UE is allowed to report part of the configured CSI reports, the rules for CSI selection need to be discussed and specified. </w:t>
      </w:r>
    </w:p>
    <w:p>
      <w:pPr>
        <w:jc w:val="both"/>
        <w:rPr>
          <w:rFonts w:hint="eastAsia"/>
          <w:lang w:val="en-US" w:eastAsia="zh-CN"/>
        </w:rPr>
      </w:pPr>
      <w:r>
        <w:rPr>
          <w:rFonts w:hint="eastAsia"/>
          <w:lang w:val="en-US" w:eastAsia="zh-CN"/>
        </w:rPr>
        <w:t>In last meeting, power domain enhancement was also discussed. The legacy CSI measurement UE assumes a PDSCH power according to configured power offset. Some companies suggest that multiple power offset assumptions should be considered for CSI measurement. Thus, the network may configure multiple power offset and the UE shall provide CSI report corresponding to the multiple configured power offset. With this, the following agreement was agreed in last meeting:</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pPr>
              <w:rPr>
                <w:rFonts w:hint="default" w:ascii="Times New Roman" w:hAnsi="Times New Roman" w:cs="Times New Roman"/>
                <w:b/>
                <w:bCs/>
                <w:sz w:val="18"/>
                <w:szCs w:val="18"/>
                <w:highlight w:val="green"/>
                <w:lang w:val="en-US"/>
              </w:rPr>
            </w:pPr>
            <w:r>
              <w:rPr>
                <w:rFonts w:hint="default" w:ascii="Times New Roman" w:hAnsi="Times New Roman" w:cs="Times New Roman"/>
                <w:b/>
                <w:bCs/>
                <w:sz w:val="18"/>
                <w:szCs w:val="18"/>
                <w:highlight w:val="green"/>
                <w:lang w:val="en-US"/>
              </w:rPr>
              <w:t>Agreement</w:t>
            </w:r>
          </w:p>
          <w:p>
            <w:pPr>
              <w:rPr>
                <w:rFonts w:hint="default" w:ascii="Times New Roman" w:hAnsi="Times New Roman" w:cs="Times New Roman"/>
                <w:sz w:val="18"/>
                <w:szCs w:val="18"/>
                <w:lang w:val="en-US" w:eastAsia="zh-CN"/>
              </w:rPr>
            </w:pPr>
            <w:r>
              <w:rPr>
                <w:rFonts w:hint="default" w:ascii="Times New Roman" w:hAnsi="Times New Roman" w:cs="Times New Roman"/>
                <w:sz w:val="18"/>
                <w:szCs w:val="18"/>
                <w:lang w:eastAsia="zh-CN"/>
              </w:rPr>
              <w:t xml:space="preserve">For adaptation of power offset values between PDSCH and CSI-RS, </w:t>
            </w:r>
            <w:r>
              <w:rPr>
                <w:rFonts w:hint="default" w:ascii="Times New Roman" w:hAnsi="Times New Roman" w:eastAsia="等线" w:cs="Times New Roman"/>
                <w:sz w:val="18"/>
                <w:szCs w:val="18"/>
                <w:lang w:eastAsia="zh-CN"/>
              </w:rPr>
              <w:t>f</w:t>
            </w:r>
            <w:r>
              <w:rPr>
                <w:rFonts w:hint="default" w:ascii="Times New Roman" w:hAnsi="Times New Roman" w:cs="Times New Roman"/>
                <w:sz w:val="18"/>
                <w:szCs w:val="18"/>
                <w:lang w:val="en-US" w:eastAsia="zh-CN"/>
              </w:rPr>
              <w:t>urther study the following</w:t>
            </w:r>
          </w:p>
          <w:p>
            <w:pPr>
              <w:pStyle w:val="67"/>
              <w:numPr>
                <w:ilvl w:val="1"/>
                <w:numId w:val="10"/>
              </w:numPr>
              <w:suppressAutoHyphens/>
              <w:ind w:leftChars="0"/>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Where/how to configure multiple power offset values</w:t>
            </w:r>
          </w:p>
          <w:p>
            <w:pPr>
              <w:pStyle w:val="67"/>
              <w:numPr>
                <w:ilvl w:val="2"/>
                <w:numId w:val="10"/>
              </w:numPr>
              <w:suppressAutoHyphens/>
              <w:ind w:leftChars="0"/>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Whether/how one or more power offset values are dynamically indicated to UE for CSI measurement/reporting, and PDSCH reception</w:t>
            </w:r>
          </w:p>
          <w:p>
            <w:pPr>
              <w:pStyle w:val="67"/>
              <w:numPr>
                <w:ilvl w:val="2"/>
                <w:numId w:val="10"/>
              </w:numPr>
              <w:suppressAutoHyphens/>
              <w:ind w:leftChars="0"/>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Overhead reduction for CSI reports associated with multiple power offset values between PDSCH and CSI-RS</w:t>
            </w:r>
          </w:p>
          <w:p>
            <w:pPr>
              <w:pStyle w:val="67"/>
              <w:numPr>
                <w:ilvl w:val="2"/>
                <w:numId w:val="10"/>
              </w:numPr>
              <w:suppressAutoHyphens/>
              <w:ind w:leftChars="0"/>
              <w:rPr>
                <w:rFonts w:hint="default"/>
                <w:vertAlign w:val="baseline"/>
                <w:lang w:val="en-US" w:eastAsia="zh-CN"/>
              </w:rPr>
            </w:pPr>
            <w:r>
              <w:rPr>
                <w:rFonts w:hint="default" w:ascii="Times New Roman" w:hAnsi="Times New Roman" w:cs="Times New Roman"/>
                <w:sz w:val="18"/>
                <w:szCs w:val="18"/>
                <w:lang w:val="en-US" w:eastAsia="zh-CN"/>
              </w:rPr>
              <w:t>Whether other UE report content can be included</w:t>
            </w:r>
          </w:p>
        </w:tc>
      </w:tr>
    </w:tbl>
    <w:p>
      <w:pPr>
        <w:jc w:val="both"/>
        <w:rPr>
          <w:rFonts w:hint="default"/>
          <w:lang w:val="en-US" w:eastAsia="zh-CN"/>
        </w:rPr>
      </w:pPr>
    </w:p>
    <w:p>
      <w:pPr>
        <w:jc w:val="both"/>
        <w:rPr>
          <w:rFonts w:hint="default"/>
          <w:lang w:val="en-US" w:eastAsia="zh-CN"/>
        </w:rPr>
      </w:pPr>
      <w:r>
        <w:rPr>
          <w:rFonts w:hint="eastAsia"/>
          <w:lang w:val="en-US" w:eastAsia="zh-CN"/>
        </w:rPr>
        <w:t xml:space="preserve">In order to evaluate the necessary for multiple power offset assumptions, we have conducted simulations, where we compare two methods: in method 1, we configure multiple power offset values and let the UE reports the CSI according to the configured power offset, respectively. While in method 2, UE only reports the CSI based on a single configured power offset (i.e. legacy fashion), and the network will adjust the scheduling according to the reported CSI and the actual power variation, e.g. network may assume the reported CQI may be adjusted by a power offset difference. From the simulation results, we can find that the performance degradation with CSI using only single power offset is marginal. The simulation parameters can be found in the Appendix. </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9"/>
        <w:gridCol w:w="3059"/>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3059" w:type="dxa"/>
          </w:tcPr>
          <w:p>
            <w:pPr>
              <w:rPr>
                <w:rFonts w:ascii="Times New Roman" w:hAnsi="Times New Roman" w:cs="Times New Roman"/>
                <w:kern w:val="0"/>
                <w:sz w:val="20"/>
                <w:szCs w:val="20"/>
                <w:lang w:val="en-GB" w:eastAsia="zh-CN"/>
              </w:rPr>
            </w:pPr>
            <w:r>
              <w:rPr>
                <w:rFonts w:ascii="Times New Roman" w:hAnsi="Times New Roman" w:cs="Times New Roman"/>
                <w:kern w:val="0"/>
                <w:sz w:val="20"/>
                <w:szCs w:val="20"/>
                <w:lang w:val="en-GB" w:eastAsia="zh-CN"/>
              </w:rPr>
              <w:t>Total DL power level</w:t>
            </w:r>
          </w:p>
        </w:tc>
        <w:tc>
          <w:tcPr>
            <w:tcW w:w="3059" w:type="dxa"/>
          </w:tcPr>
          <w:p>
            <w:pPr>
              <w:rPr>
                <w:rFonts w:ascii="Times New Roman" w:hAnsi="Times New Roman" w:cs="Times New Roman"/>
                <w:kern w:val="0"/>
                <w:sz w:val="20"/>
                <w:szCs w:val="20"/>
                <w:lang w:val="en-GB" w:eastAsia="zh-CN"/>
              </w:rPr>
            </w:pPr>
            <w:r>
              <w:rPr>
                <w:rFonts w:ascii="Times New Roman" w:hAnsi="Times New Roman" w:cs="Times New Roman"/>
                <w:kern w:val="0"/>
                <w:sz w:val="20"/>
                <w:szCs w:val="20"/>
                <w:lang w:val="en-GB" w:eastAsia="zh-CN"/>
              </w:rPr>
              <w:t>w CQI</w:t>
            </w:r>
          </w:p>
        </w:tc>
        <w:tc>
          <w:tcPr>
            <w:tcW w:w="3060" w:type="dxa"/>
          </w:tcPr>
          <w:p>
            <w:pPr>
              <w:rPr>
                <w:rFonts w:ascii="Times New Roman" w:hAnsi="Times New Roman" w:cs="Times New Roman"/>
                <w:kern w:val="0"/>
                <w:sz w:val="20"/>
                <w:szCs w:val="20"/>
                <w:lang w:val="en-GB" w:eastAsia="zh-CN"/>
              </w:rPr>
            </w:pPr>
            <w:r>
              <w:rPr>
                <w:rFonts w:hint="eastAsia" w:ascii="Times New Roman" w:hAnsi="Times New Roman" w:cs="Times New Roman"/>
                <w:kern w:val="0"/>
                <w:sz w:val="20"/>
                <w:szCs w:val="20"/>
                <w:lang w:val="en-GB" w:eastAsia="zh-CN"/>
              </w:rPr>
              <w:t>w</w:t>
            </w:r>
            <w:r>
              <w:rPr>
                <w:rFonts w:ascii="Times New Roman" w:hAnsi="Times New Roman" w:cs="Times New Roman"/>
                <w:kern w:val="0"/>
                <w:sz w:val="20"/>
                <w:szCs w:val="20"/>
                <w:lang w:val="en-GB" w:eastAsia="zh-CN"/>
              </w:rPr>
              <w:t>o 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3059" w:type="dxa"/>
          </w:tcPr>
          <w:p>
            <w:pPr>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Power 1 = 49dBm</w:t>
            </w:r>
          </w:p>
        </w:tc>
        <w:tc>
          <w:tcPr>
            <w:tcW w:w="3059" w:type="dxa"/>
          </w:tcPr>
          <w:p>
            <w:pPr>
              <w:rPr>
                <w:rFonts w:ascii="Times New Roman" w:hAnsi="Times New Roman" w:cs="Times New Roman"/>
                <w:kern w:val="0"/>
                <w:sz w:val="20"/>
                <w:szCs w:val="20"/>
                <w:lang w:val="en-GB" w:eastAsia="en-GB"/>
              </w:rPr>
            </w:pPr>
            <w:r>
              <w:rPr>
                <w:rFonts w:hint="eastAsia" w:ascii="Times New Roman" w:hAnsi="Times New Roman" w:cs="Times New Roman"/>
                <w:kern w:val="0"/>
                <w:sz w:val="20"/>
                <w:szCs w:val="20"/>
                <w:lang w:val="en-GB" w:eastAsia="en-GB"/>
              </w:rPr>
              <w:t>C</w:t>
            </w:r>
            <w:r>
              <w:rPr>
                <w:rFonts w:ascii="Times New Roman" w:hAnsi="Times New Roman" w:cs="Times New Roman"/>
                <w:kern w:val="0"/>
                <w:sz w:val="20"/>
                <w:szCs w:val="20"/>
                <w:lang w:val="en-GB" w:eastAsia="en-GB"/>
              </w:rPr>
              <w:t>QI 1</w:t>
            </w:r>
          </w:p>
        </w:tc>
        <w:tc>
          <w:tcPr>
            <w:tcW w:w="3060" w:type="dxa"/>
          </w:tcPr>
          <w:p>
            <w:pPr>
              <w:rPr>
                <w:rFonts w:ascii="Times New Roman" w:hAnsi="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3059" w:type="dxa"/>
          </w:tcPr>
          <w:p>
            <w:pPr>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Power 2 = Power 1 + delta</w:t>
            </w:r>
          </w:p>
        </w:tc>
        <w:tc>
          <w:tcPr>
            <w:tcW w:w="3059" w:type="dxa"/>
          </w:tcPr>
          <w:p>
            <w:pPr>
              <w:rPr>
                <w:rFonts w:ascii="Times New Roman" w:hAnsi="Times New Roman" w:cs="Times New Roman"/>
                <w:kern w:val="0"/>
                <w:sz w:val="20"/>
                <w:szCs w:val="20"/>
                <w:lang w:val="en-GB" w:eastAsia="en-GB"/>
              </w:rPr>
            </w:pPr>
            <w:r>
              <w:rPr>
                <w:rFonts w:hint="eastAsia" w:ascii="Times New Roman" w:hAnsi="Times New Roman" w:cs="Times New Roman"/>
                <w:kern w:val="0"/>
                <w:sz w:val="20"/>
                <w:szCs w:val="20"/>
                <w:lang w:val="en-GB" w:eastAsia="en-GB"/>
              </w:rPr>
              <w:t>C</w:t>
            </w:r>
            <w:r>
              <w:rPr>
                <w:rFonts w:ascii="Times New Roman" w:hAnsi="Times New Roman" w:cs="Times New Roman"/>
                <w:kern w:val="0"/>
                <w:sz w:val="20"/>
                <w:szCs w:val="20"/>
                <w:lang w:val="en-GB" w:eastAsia="en-GB"/>
              </w:rPr>
              <w:t>QI 2</w:t>
            </w:r>
          </w:p>
        </w:tc>
        <w:tc>
          <w:tcPr>
            <w:tcW w:w="3060" w:type="dxa"/>
          </w:tcPr>
          <w:p>
            <w:pPr>
              <w:rPr>
                <w:rFonts w:ascii="Times New Roman" w:hAnsi="Times New Roman" w:cs="Times New Roman"/>
                <w:kern w:val="0"/>
                <w:sz w:val="20"/>
                <w:szCs w:val="20"/>
                <w:lang w:val="en-GB" w:eastAsia="en-GB"/>
              </w:rPr>
            </w:pPr>
            <w:r>
              <w:rPr>
                <w:rFonts w:hint="eastAsia" w:ascii="Times New Roman" w:hAnsi="Times New Roman" w:cs="Times New Roman"/>
                <w:kern w:val="0"/>
                <w:sz w:val="20"/>
                <w:szCs w:val="20"/>
                <w:lang w:val="en-GB" w:eastAsia="en-GB"/>
              </w:rPr>
              <w:t>C</w:t>
            </w:r>
            <w:r>
              <w:rPr>
                <w:rFonts w:ascii="Times New Roman" w:hAnsi="Times New Roman" w:cs="Times New Roman"/>
                <w:kern w:val="0"/>
                <w:sz w:val="20"/>
                <w:szCs w:val="20"/>
                <w:lang w:val="en-GB" w:eastAsia="en-GB"/>
              </w:rPr>
              <w:t>QI 1 + delta</w:t>
            </w:r>
          </w:p>
        </w:tc>
      </w:tr>
    </w:tbl>
    <w:tbl>
      <w:tblPr>
        <w:tblStyle w:val="32"/>
        <w:tblpPr w:leftFromText="180" w:rightFromText="180" w:vertAnchor="text" w:horzAnchor="page" w:tblpX="1436" w:tblpY="46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1090"/>
        <w:gridCol w:w="1090"/>
        <w:gridCol w:w="1716"/>
        <w:gridCol w:w="1246"/>
        <w:gridCol w:w="1246"/>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Merge w:val="restart"/>
          </w:tcPr>
          <w:p>
            <w:pPr>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d</w:t>
            </w:r>
            <w:r>
              <w:rPr>
                <w:rFonts w:hint="eastAsia" w:ascii="Times New Roman" w:hAnsi="Times New Roman" w:cs="Times New Roman"/>
                <w:kern w:val="0"/>
                <w:sz w:val="20"/>
                <w:szCs w:val="20"/>
                <w:lang w:val="en-GB" w:eastAsia="en-GB"/>
              </w:rPr>
              <w:t>el</w:t>
            </w:r>
            <w:r>
              <w:rPr>
                <w:rFonts w:ascii="Times New Roman" w:hAnsi="Times New Roman" w:cs="Times New Roman"/>
                <w:kern w:val="0"/>
                <w:sz w:val="20"/>
                <w:szCs w:val="20"/>
                <w:lang w:val="en-GB" w:eastAsia="en-GB"/>
              </w:rPr>
              <w:t>ta</w:t>
            </w:r>
          </w:p>
        </w:tc>
        <w:tc>
          <w:tcPr>
            <w:tcW w:w="3896" w:type="dxa"/>
            <w:gridSpan w:val="3"/>
          </w:tcPr>
          <w:p>
            <w:pPr>
              <w:jc w:val="center"/>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UPT (Mbps)</w:t>
            </w:r>
          </w:p>
        </w:tc>
        <w:tc>
          <w:tcPr>
            <w:tcW w:w="4293" w:type="dxa"/>
            <w:gridSpan w:val="3"/>
          </w:tcPr>
          <w:p>
            <w:pPr>
              <w:jc w:val="center"/>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UPT in NES cell (Mbps)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Merge w:val="continue"/>
          </w:tcPr>
          <w:p>
            <w:pPr>
              <w:rPr>
                <w:rFonts w:ascii="Times New Roman" w:hAnsi="Times New Roman" w:cs="Times New Roman"/>
                <w:kern w:val="0"/>
                <w:sz w:val="20"/>
                <w:szCs w:val="20"/>
                <w:lang w:val="en-GB" w:eastAsia="en-GB"/>
              </w:rPr>
            </w:pPr>
          </w:p>
        </w:tc>
        <w:tc>
          <w:tcPr>
            <w:tcW w:w="1090" w:type="dxa"/>
          </w:tcPr>
          <w:p>
            <w:pPr>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w CQI</w:t>
            </w:r>
          </w:p>
        </w:tc>
        <w:tc>
          <w:tcPr>
            <w:tcW w:w="1090" w:type="dxa"/>
          </w:tcPr>
          <w:p>
            <w:pPr>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wo CQI</w:t>
            </w:r>
          </w:p>
        </w:tc>
        <w:tc>
          <w:tcPr>
            <w:tcW w:w="1716" w:type="dxa"/>
          </w:tcPr>
          <w:p>
            <w:pPr>
              <w:rPr>
                <w:rFonts w:ascii="Times New Roman" w:hAnsi="Times New Roman" w:cs="Times New Roman"/>
                <w:kern w:val="0"/>
                <w:sz w:val="20"/>
                <w:szCs w:val="20"/>
                <w:lang w:val="en-GB" w:eastAsia="zh-CN"/>
              </w:rPr>
            </w:pPr>
            <w:r>
              <w:rPr>
                <w:rFonts w:ascii="Times New Roman" w:hAnsi="Times New Roman" w:cs="Times New Roman"/>
                <w:kern w:val="0"/>
                <w:sz w:val="20"/>
                <w:szCs w:val="20"/>
                <w:lang w:val="en-GB" w:eastAsia="zh-CN"/>
              </w:rPr>
              <w:t>wo CQI – w CQI</w:t>
            </w:r>
          </w:p>
        </w:tc>
        <w:tc>
          <w:tcPr>
            <w:tcW w:w="1246" w:type="dxa"/>
          </w:tcPr>
          <w:p>
            <w:pPr>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wCQI</w:t>
            </w:r>
          </w:p>
        </w:tc>
        <w:tc>
          <w:tcPr>
            <w:tcW w:w="1246" w:type="dxa"/>
          </w:tcPr>
          <w:p>
            <w:pPr>
              <w:rPr>
                <w:rFonts w:ascii="Times New Roman" w:hAnsi="Times New Roman" w:cs="Times New Roman"/>
                <w:kern w:val="0"/>
                <w:sz w:val="20"/>
                <w:szCs w:val="20"/>
                <w:lang w:val="en-GB" w:eastAsia="en-GB"/>
              </w:rPr>
            </w:pPr>
            <w:r>
              <w:rPr>
                <w:rFonts w:hint="eastAsia" w:ascii="Times New Roman" w:hAnsi="Times New Roman" w:cs="Times New Roman"/>
                <w:kern w:val="0"/>
                <w:sz w:val="20"/>
                <w:szCs w:val="20"/>
                <w:lang w:val="en-GB" w:eastAsia="en-GB"/>
              </w:rPr>
              <w:t>w</w:t>
            </w:r>
            <w:r>
              <w:rPr>
                <w:rFonts w:ascii="Times New Roman" w:hAnsi="Times New Roman" w:cs="Times New Roman"/>
                <w:kern w:val="0"/>
                <w:sz w:val="20"/>
                <w:szCs w:val="20"/>
                <w:lang w:val="en-GB" w:eastAsia="en-GB"/>
              </w:rPr>
              <w:t>oCQI</w:t>
            </w:r>
          </w:p>
        </w:tc>
        <w:tc>
          <w:tcPr>
            <w:tcW w:w="1801" w:type="dxa"/>
          </w:tcPr>
          <w:p>
            <w:pPr>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zh-CN"/>
              </w:rPr>
              <w:t>wo CQI – w 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tcPr>
          <w:p>
            <w:pPr>
              <w:rPr>
                <w:rFonts w:ascii="Times New Roman" w:hAnsi="Times New Roman" w:cs="Times New Roman"/>
                <w:kern w:val="0"/>
                <w:sz w:val="20"/>
                <w:szCs w:val="20"/>
                <w:lang w:val="en-GB" w:eastAsia="en-GB"/>
              </w:rPr>
            </w:pPr>
            <w:r>
              <w:rPr>
                <w:rFonts w:hint="eastAsia" w:ascii="Times New Roman" w:hAnsi="Times New Roman" w:cs="Times New Roman"/>
                <w:kern w:val="0"/>
                <w:sz w:val="20"/>
                <w:szCs w:val="20"/>
                <w:lang w:val="en-GB" w:eastAsia="en-GB"/>
              </w:rPr>
              <w:t>0</w:t>
            </w:r>
            <w:r>
              <w:rPr>
                <w:rFonts w:ascii="Times New Roman" w:hAnsi="Times New Roman" w:cs="Times New Roman"/>
                <w:kern w:val="0"/>
                <w:sz w:val="20"/>
                <w:szCs w:val="20"/>
                <w:lang w:val="en-GB" w:eastAsia="en-GB"/>
              </w:rPr>
              <w:t>dB</w:t>
            </w:r>
          </w:p>
        </w:tc>
        <w:tc>
          <w:tcPr>
            <w:tcW w:w="2180" w:type="dxa"/>
            <w:gridSpan w:val="2"/>
          </w:tcPr>
          <w:p>
            <w:pPr>
              <w:rPr>
                <w:rFonts w:ascii="Times New Roman" w:hAnsi="Times New Roman" w:cs="Times New Roman"/>
                <w:kern w:val="0"/>
                <w:sz w:val="20"/>
                <w:szCs w:val="20"/>
                <w:lang w:val="en-GB" w:eastAsia="en-GB"/>
              </w:rPr>
            </w:pPr>
            <w:r>
              <w:rPr>
                <w:rFonts w:hint="eastAsia" w:ascii="Times New Roman" w:hAnsi="Times New Roman" w:cs="Times New Roman"/>
                <w:kern w:val="0"/>
                <w:sz w:val="20"/>
                <w:szCs w:val="20"/>
                <w:lang w:val="en-GB" w:eastAsia="en-GB"/>
              </w:rPr>
              <w:t>8</w:t>
            </w:r>
            <w:r>
              <w:rPr>
                <w:rFonts w:ascii="Times New Roman" w:hAnsi="Times New Roman" w:cs="Times New Roman"/>
                <w:kern w:val="0"/>
                <w:sz w:val="20"/>
                <w:szCs w:val="20"/>
                <w:lang w:val="en-GB" w:eastAsia="en-GB"/>
              </w:rPr>
              <w:t>0.728</w:t>
            </w:r>
          </w:p>
        </w:tc>
        <w:tc>
          <w:tcPr>
            <w:tcW w:w="1716" w:type="dxa"/>
          </w:tcPr>
          <w:p>
            <w:pPr>
              <w:rPr>
                <w:rFonts w:ascii="Times New Roman" w:hAnsi="Times New Roman" w:cs="Times New Roman"/>
                <w:kern w:val="0"/>
                <w:sz w:val="20"/>
                <w:szCs w:val="20"/>
                <w:lang w:val="en-GB" w:eastAsia="en-GB"/>
              </w:rPr>
            </w:pPr>
          </w:p>
        </w:tc>
        <w:tc>
          <w:tcPr>
            <w:tcW w:w="2492" w:type="dxa"/>
            <w:gridSpan w:val="2"/>
          </w:tcPr>
          <w:p>
            <w:pPr>
              <w:rPr>
                <w:rFonts w:ascii="Times New Roman" w:hAnsi="Times New Roman" w:cs="Times New Roman"/>
                <w:kern w:val="0"/>
                <w:sz w:val="20"/>
                <w:szCs w:val="20"/>
                <w:lang w:val="en-GB" w:eastAsia="en-GB"/>
              </w:rPr>
            </w:pPr>
          </w:p>
        </w:tc>
        <w:tc>
          <w:tcPr>
            <w:tcW w:w="1801" w:type="dxa"/>
          </w:tcPr>
          <w:p>
            <w:pPr>
              <w:rPr>
                <w:rFonts w:ascii="Times New Roman" w:hAnsi="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tcPr>
          <w:p>
            <w:pPr>
              <w:rPr>
                <w:rFonts w:ascii="Times New Roman" w:hAnsi="Times New Roman" w:cs="Times New Roman"/>
                <w:kern w:val="0"/>
                <w:sz w:val="20"/>
                <w:szCs w:val="20"/>
                <w:lang w:val="en-GB" w:eastAsia="en-GB"/>
              </w:rPr>
            </w:pPr>
            <w:r>
              <w:rPr>
                <w:rFonts w:hint="eastAsia" w:ascii="Times New Roman" w:hAnsi="Times New Roman" w:cs="Times New Roman"/>
                <w:kern w:val="0"/>
                <w:sz w:val="20"/>
                <w:szCs w:val="20"/>
                <w:lang w:val="en-GB" w:eastAsia="en-GB"/>
              </w:rPr>
              <w:t>-</w:t>
            </w:r>
            <w:r>
              <w:rPr>
                <w:rFonts w:ascii="Times New Roman" w:hAnsi="Times New Roman" w:cs="Times New Roman"/>
                <w:kern w:val="0"/>
                <w:sz w:val="20"/>
                <w:szCs w:val="20"/>
                <w:lang w:val="en-GB" w:eastAsia="en-GB"/>
              </w:rPr>
              <w:t>3dB</w:t>
            </w:r>
          </w:p>
        </w:tc>
        <w:tc>
          <w:tcPr>
            <w:tcW w:w="1090" w:type="dxa"/>
          </w:tcPr>
          <w:p>
            <w:pPr>
              <w:rPr>
                <w:rFonts w:ascii="Times New Roman" w:hAnsi="Times New Roman" w:cs="Times New Roman"/>
                <w:kern w:val="0"/>
                <w:sz w:val="20"/>
                <w:szCs w:val="20"/>
                <w:lang w:val="en-GB" w:eastAsia="en-GB"/>
              </w:rPr>
            </w:pPr>
            <w:r>
              <w:rPr>
                <w:rFonts w:hint="eastAsia" w:ascii="Times New Roman" w:hAnsi="Times New Roman" w:cs="Times New Roman"/>
                <w:kern w:val="0"/>
                <w:sz w:val="20"/>
                <w:szCs w:val="20"/>
                <w:lang w:val="en-GB" w:eastAsia="en-GB"/>
              </w:rPr>
              <w:t>8</w:t>
            </w:r>
            <w:r>
              <w:rPr>
                <w:rFonts w:ascii="Times New Roman" w:hAnsi="Times New Roman" w:cs="Times New Roman"/>
                <w:kern w:val="0"/>
                <w:sz w:val="20"/>
                <w:szCs w:val="20"/>
                <w:lang w:val="en-GB" w:eastAsia="en-GB"/>
              </w:rPr>
              <w:t>0.193</w:t>
            </w:r>
          </w:p>
        </w:tc>
        <w:tc>
          <w:tcPr>
            <w:tcW w:w="1090" w:type="dxa"/>
          </w:tcPr>
          <w:p>
            <w:pPr>
              <w:rPr>
                <w:rFonts w:ascii="Times New Roman" w:hAnsi="Times New Roman" w:cs="Times New Roman"/>
                <w:kern w:val="0"/>
                <w:sz w:val="20"/>
                <w:szCs w:val="20"/>
                <w:lang w:val="en-GB" w:eastAsia="en-GB"/>
              </w:rPr>
            </w:pPr>
            <w:r>
              <w:rPr>
                <w:rFonts w:hint="eastAsia" w:ascii="Times New Roman" w:hAnsi="Times New Roman" w:cs="Times New Roman"/>
                <w:kern w:val="0"/>
                <w:sz w:val="20"/>
                <w:szCs w:val="20"/>
                <w:lang w:val="en-GB" w:eastAsia="en-GB"/>
              </w:rPr>
              <w:t>7</w:t>
            </w:r>
            <w:r>
              <w:rPr>
                <w:rFonts w:ascii="Times New Roman" w:hAnsi="Times New Roman" w:cs="Times New Roman"/>
                <w:kern w:val="0"/>
                <w:sz w:val="20"/>
                <w:szCs w:val="20"/>
                <w:lang w:val="en-GB" w:eastAsia="en-GB"/>
              </w:rPr>
              <w:t>9.250</w:t>
            </w:r>
          </w:p>
        </w:tc>
        <w:tc>
          <w:tcPr>
            <w:tcW w:w="1716" w:type="dxa"/>
          </w:tcPr>
          <w:p>
            <w:pPr>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-0.943 (</w:t>
            </w:r>
            <w:r>
              <w:rPr>
                <w:rFonts w:ascii="Times New Roman" w:hAnsi="Times New Roman" w:cs="Times New Roman"/>
                <w:color w:val="FF0000"/>
                <w:kern w:val="0"/>
                <w:sz w:val="20"/>
                <w:szCs w:val="20"/>
                <w:lang w:val="en-GB" w:eastAsia="en-GB"/>
              </w:rPr>
              <w:t>-1.17%</w:t>
            </w:r>
            <w:r>
              <w:rPr>
                <w:rFonts w:ascii="Times New Roman" w:hAnsi="Times New Roman" w:cs="Times New Roman"/>
                <w:kern w:val="0"/>
                <w:sz w:val="20"/>
                <w:szCs w:val="20"/>
                <w:lang w:val="en-GB" w:eastAsia="en-GB"/>
              </w:rPr>
              <w:t>)</w:t>
            </w:r>
          </w:p>
        </w:tc>
        <w:tc>
          <w:tcPr>
            <w:tcW w:w="1246" w:type="dxa"/>
          </w:tcPr>
          <w:p>
            <w:pPr>
              <w:rPr>
                <w:rFonts w:ascii="Times New Roman" w:hAnsi="Times New Roman" w:cs="Times New Roman"/>
                <w:kern w:val="0"/>
                <w:sz w:val="20"/>
                <w:szCs w:val="20"/>
                <w:lang w:val="en-GB" w:eastAsia="en-GB"/>
              </w:rPr>
            </w:pPr>
            <w:r>
              <w:rPr>
                <w:rFonts w:hint="eastAsia" w:ascii="Times New Roman" w:hAnsi="Times New Roman" w:cs="Times New Roman"/>
                <w:kern w:val="0"/>
                <w:sz w:val="20"/>
                <w:szCs w:val="20"/>
                <w:lang w:val="en-GB" w:eastAsia="en-GB"/>
              </w:rPr>
              <w:t>7</w:t>
            </w:r>
            <w:r>
              <w:rPr>
                <w:rFonts w:ascii="Times New Roman" w:hAnsi="Times New Roman" w:cs="Times New Roman"/>
                <w:kern w:val="0"/>
                <w:sz w:val="20"/>
                <w:szCs w:val="20"/>
                <w:lang w:val="en-GB" w:eastAsia="en-GB"/>
              </w:rPr>
              <w:t>3.692</w:t>
            </w:r>
          </w:p>
        </w:tc>
        <w:tc>
          <w:tcPr>
            <w:tcW w:w="1246" w:type="dxa"/>
          </w:tcPr>
          <w:p>
            <w:pPr>
              <w:rPr>
                <w:rFonts w:ascii="Times New Roman" w:hAnsi="Times New Roman" w:cs="Times New Roman"/>
                <w:kern w:val="0"/>
                <w:sz w:val="20"/>
                <w:szCs w:val="20"/>
                <w:lang w:val="en-GB" w:eastAsia="en-GB"/>
              </w:rPr>
            </w:pPr>
            <w:r>
              <w:rPr>
                <w:rFonts w:hint="eastAsia" w:ascii="Times New Roman" w:hAnsi="Times New Roman" w:cs="Times New Roman"/>
                <w:kern w:val="0"/>
                <w:sz w:val="20"/>
                <w:szCs w:val="20"/>
                <w:lang w:val="en-GB" w:eastAsia="en-GB"/>
              </w:rPr>
              <w:t>7</w:t>
            </w:r>
            <w:r>
              <w:rPr>
                <w:rFonts w:ascii="Times New Roman" w:hAnsi="Times New Roman" w:cs="Times New Roman"/>
                <w:kern w:val="0"/>
                <w:sz w:val="20"/>
                <w:szCs w:val="20"/>
                <w:lang w:val="en-GB" w:eastAsia="en-GB"/>
              </w:rPr>
              <w:t>2.050</w:t>
            </w:r>
          </w:p>
        </w:tc>
        <w:tc>
          <w:tcPr>
            <w:tcW w:w="1801" w:type="dxa"/>
          </w:tcPr>
          <w:p>
            <w:pPr>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-1.642 (</w:t>
            </w:r>
            <w:r>
              <w:rPr>
                <w:rFonts w:ascii="Times New Roman" w:hAnsi="Times New Roman" w:cs="Times New Roman"/>
                <w:color w:val="FF0000"/>
                <w:kern w:val="0"/>
                <w:sz w:val="20"/>
                <w:szCs w:val="20"/>
                <w:lang w:val="en-GB" w:eastAsia="en-GB"/>
              </w:rPr>
              <w:t>-2.23%</w:t>
            </w:r>
            <w:r>
              <w:rPr>
                <w:rFonts w:ascii="Times New Roman" w:hAnsi="Times New Roman" w:cs="Times New Roman"/>
                <w:kern w:val="0"/>
                <w:sz w:val="20"/>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tcPr>
          <w:p>
            <w:pPr>
              <w:rPr>
                <w:rFonts w:ascii="Times New Roman" w:hAnsi="Times New Roman" w:cs="Times New Roman"/>
                <w:kern w:val="0"/>
                <w:sz w:val="20"/>
                <w:szCs w:val="20"/>
                <w:lang w:val="en-GB" w:eastAsia="en-GB"/>
              </w:rPr>
            </w:pPr>
            <w:r>
              <w:rPr>
                <w:rFonts w:hint="eastAsia" w:ascii="Times New Roman" w:hAnsi="Times New Roman" w:cs="Times New Roman"/>
                <w:kern w:val="0"/>
                <w:sz w:val="20"/>
                <w:szCs w:val="20"/>
                <w:lang w:val="en-GB" w:eastAsia="en-GB"/>
              </w:rPr>
              <w:t>-</w:t>
            </w:r>
            <w:r>
              <w:rPr>
                <w:rFonts w:ascii="Times New Roman" w:hAnsi="Times New Roman" w:cs="Times New Roman"/>
                <w:kern w:val="0"/>
                <w:sz w:val="20"/>
                <w:szCs w:val="20"/>
                <w:lang w:val="en-GB" w:eastAsia="en-GB"/>
              </w:rPr>
              <w:t>5dB</w:t>
            </w:r>
          </w:p>
        </w:tc>
        <w:tc>
          <w:tcPr>
            <w:tcW w:w="1090" w:type="dxa"/>
          </w:tcPr>
          <w:p>
            <w:pPr>
              <w:rPr>
                <w:rFonts w:ascii="Times New Roman" w:hAnsi="Times New Roman" w:cs="Times New Roman"/>
                <w:kern w:val="0"/>
                <w:sz w:val="20"/>
                <w:szCs w:val="20"/>
                <w:lang w:val="en-GB" w:eastAsia="en-GB"/>
              </w:rPr>
            </w:pPr>
            <w:r>
              <w:rPr>
                <w:rFonts w:hint="eastAsia" w:ascii="Times New Roman" w:hAnsi="Times New Roman" w:cs="Times New Roman"/>
                <w:kern w:val="0"/>
                <w:sz w:val="20"/>
                <w:szCs w:val="20"/>
                <w:lang w:val="en-GB" w:eastAsia="en-GB"/>
              </w:rPr>
              <w:t>7</w:t>
            </w:r>
            <w:r>
              <w:rPr>
                <w:rFonts w:ascii="Times New Roman" w:hAnsi="Times New Roman" w:cs="Times New Roman"/>
                <w:kern w:val="0"/>
                <w:sz w:val="20"/>
                <w:szCs w:val="20"/>
                <w:lang w:val="en-GB" w:eastAsia="en-GB"/>
              </w:rPr>
              <w:t>9.163</w:t>
            </w:r>
          </w:p>
        </w:tc>
        <w:tc>
          <w:tcPr>
            <w:tcW w:w="1090" w:type="dxa"/>
          </w:tcPr>
          <w:p>
            <w:pPr>
              <w:rPr>
                <w:rFonts w:ascii="Times New Roman" w:hAnsi="Times New Roman" w:cs="Times New Roman"/>
                <w:kern w:val="0"/>
                <w:sz w:val="20"/>
                <w:szCs w:val="20"/>
                <w:lang w:val="en-GB" w:eastAsia="en-GB"/>
              </w:rPr>
            </w:pPr>
            <w:r>
              <w:rPr>
                <w:rFonts w:hint="eastAsia" w:ascii="Times New Roman" w:hAnsi="Times New Roman" w:cs="Times New Roman"/>
                <w:kern w:val="0"/>
                <w:sz w:val="20"/>
                <w:szCs w:val="20"/>
                <w:lang w:val="en-GB" w:eastAsia="en-GB"/>
              </w:rPr>
              <w:t>7</w:t>
            </w:r>
            <w:r>
              <w:rPr>
                <w:rFonts w:ascii="Times New Roman" w:hAnsi="Times New Roman" w:cs="Times New Roman"/>
                <w:kern w:val="0"/>
                <w:sz w:val="20"/>
                <w:szCs w:val="20"/>
                <w:lang w:val="en-GB" w:eastAsia="en-GB"/>
              </w:rPr>
              <w:t>7.919</w:t>
            </w:r>
          </w:p>
        </w:tc>
        <w:tc>
          <w:tcPr>
            <w:tcW w:w="1716" w:type="dxa"/>
          </w:tcPr>
          <w:p>
            <w:pPr>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-1.244 (</w:t>
            </w:r>
            <w:r>
              <w:rPr>
                <w:rFonts w:ascii="Times New Roman" w:hAnsi="Times New Roman" w:cs="Times New Roman"/>
                <w:color w:val="FF0000"/>
                <w:kern w:val="0"/>
                <w:sz w:val="20"/>
                <w:szCs w:val="20"/>
                <w:lang w:val="en-GB" w:eastAsia="en-GB"/>
              </w:rPr>
              <w:t>-1.57%</w:t>
            </w:r>
            <w:r>
              <w:rPr>
                <w:rFonts w:ascii="Times New Roman" w:hAnsi="Times New Roman" w:cs="Times New Roman"/>
                <w:kern w:val="0"/>
                <w:sz w:val="20"/>
                <w:szCs w:val="20"/>
                <w:lang w:val="en-GB" w:eastAsia="en-GB"/>
              </w:rPr>
              <w:t>)</w:t>
            </w:r>
          </w:p>
        </w:tc>
        <w:tc>
          <w:tcPr>
            <w:tcW w:w="1246" w:type="dxa"/>
          </w:tcPr>
          <w:p>
            <w:pPr>
              <w:rPr>
                <w:rFonts w:ascii="Times New Roman" w:hAnsi="Times New Roman" w:cs="Times New Roman"/>
                <w:kern w:val="0"/>
                <w:sz w:val="20"/>
                <w:szCs w:val="20"/>
                <w:lang w:val="en-GB" w:eastAsia="en-GB"/>
              </w:rPr>
            </w:pPr>
            <w:r>
              <w:rPr>
                <w:rFonts w:hint="eastAsia" w:ascii="Times New Roman" w:hAnsi="Times New Roman" w:cs="Times New Roman"/>
                <w:kern w:val="0"/>
                <w:sz w:val="20"/>
                <w:szCs w:val="20"/>
                <w:lang w:val="en-GB" w:eastAsia="en-GB"/>
              </w:rPr>
              <w:t>6</w:t>
            </w:r>
            <w:r>
              <w:rPr>
                <w:rFonts w:ascii="Times New Roman" w:hAnsi="Times New Roman" w:cs="Times New Roman"/>
                <w:kern w:val="0"/>
                <w:sz w:val="20"/>
                <w:szCs w:val="20"/>
                <w:lang w:val="en-GB" w:eastAsia="en-GB"/>
              </w:rPr>
              <w:t>8.252</w:t>
            </w:r>
          </w:p>
        </w:tc>
        <w:tc>
          <w:tcPr>
            <w:tcW w:w="1246" w:type="dxa"/>
          </w:tcPr>
          <w:p>
            <w:pPr>
              <w:rPr>
                <w:rFonts w:ascii="Times New Roman" w:hAnsi="Times New Roman" w:cs="Times New Roman"/>
                <w:kern w:val="0"/>
                <w:sz w:val="20"/>
                <w:szCs w:val="20"/>
                <w:lang w:val="en-GB" w:eastAsia="en-GB"/>
              </w:rPr>
            </w:pPr>
            <w:r>
              <w:rPr>
                <w:rFonts w:hint="eastAsia" w:ascii="Times New Roman" w:hAnsi="Times New Roman" w:cs="Times New Roman"/>
                <w:kern w:val="0"/>
                <w:sz w:val="20"/>
                <w:szCs w:val="20"/>
                <w:lang w:val="en-GB" w:eastAsia="en-GB"/>
              </w:rPr>
              <w:t>6</w:t>
            </w:r>
            <w:r>
              <w:rPr>
                <w:rFonts w:ascii="Times New Roman" w:hAnsi="Times New Roman" w:cs="Times New Roman"/>
                <w:kern w:val="0"/>
                <w:sz w:val="20"/>
                <w:szCs w:val="20"/>
                <w:lang w:val="en-GB" w:eastAsia="en-GB"/>
              </w:rPr>
              <w:t>5.692</w:t>
            </w:r>
          </w:p>
        </w:tc>
        <w:tc>
          <w:tcPr>
            <w:tcW w:w="1801" w:type="dxa"/>
          </w:tcPr>
          <w:p>
            <w:pPr>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-2.56 (</w:t>
            </w:r>
            <w:r>
              <w:rPr>
                <w:rFonts w:ascii="Times New Roman" w:hAnsi="Times New Roman" w:cs="Times New Roman"/>
                <w:color w:val="FF0000"/>
                <w:kern w:val="0"/>
                <w:sz w:val="20"/>
                <w:szCs w:val="20"/>
                <w:lang w:val="en-GB" w:eastAsia="en-GB"/>
              </w:rPr>
              <w:t>-3.75%</w:t>
            </w:r>
            <w:r>
              <w:rPr>
                <w:rFonts w:ascii="Times New Roman" w:hAnsi="Times New Roman" w:cs="Times New Roman"/>
                <w:kern w:val="0"/>
                <w:sz w:val="20"/>
                <w:szCs w:val="20"/>
                <w:lang w:val="en-GB" w:eastAsia="en-GB"/>
              </w:rPr>
              <w:t>)</w:t>
            </w:r>
          </w:p>
        </w:tc>
      </w:tr>
    </w:tbl>
    <w:p>
      <w:pPr>
        <w:jc w:val="both"/>
        <w:rPr>
          <w:rFonts w:hint="default"/>
          <w:lang w:val="en-US" w:eastAsia="zh-CN"/>
        </w:rPr>
      </w:pPr>
    </w:p>
    <w:p>
      <w:pPr>
        <w:jc w:val="both"/>
        <w:rPr>
          <w:rFonts w:hint="eastAsia"/>
          <w:b/>
          <w:bCs/>
          <w:lang w:val="en-US" w:eastAsia="zh-CN"/>
        </w:rPr>
      </w:pPr>
      <w:r>
        <w:rPr>
          <w:rFonts w:hint="eastAsia"/>
          <w:b/>
          <w:bCs/>
          <w:lang w:val="en-US" w:eastAsia="zh-CN"/>
        </w:rPr>
        <w:t>Observation 1: CSI reporting based on multiple power offset assumptions does not bring significant gain while significantly increases UE power consumption.</w:t>
      </w:r>
    </w:p>
    <w:p>
      <w:pPr>
        <w:jc w:val="both"/>
        <w:rPr>
          <w:rFonts w:hint="default"/>
          <w:lang w:val="en-US" w:eastAsia="zh-CN"/>
        </w:rPr>
      </w:pPr>
      <w:r>
        <w:rPr>
          <w:rFonts w:hint="eastAsia"/>
          <w:b/>
          <w:bCs/>
          <w:lang w:val="en-US" w:eastAsia="zh-CN"/>
        </w:rPr>
        <w:t xml:space="preserve">Propsoal 4: RAN1 does not support CSI reporting based on multiple power offset configuration.  </w:t>
      </w:r>
    </w:p>
    <w:p>
      <w:pPr>
        <w:pStyle w:val="2"/>
        <w:rPr>
          <w:rFonts w:hint="default" w:ascii="Times New Roman" w:hAnsi="Times New Roman" w:cs="Times New Roman"/>
        </w:rPr>
      </w:pPr>
      <w:r>
        <w:rPr>
          <w:rFonts w:hint="default" w:ascii="Times New Roman" w:hAnsi="Times New Roman" w:cs="Times New Roman"/>
        </w:rPr>
        <w:t>Conclusion</w:t>
      </w:r>
    </w:p>
    <w:p>
      <w:pPr>
        <w:pStyle w:val="14"/>
        <w:spacing w:before="120" w:beforeLines="50"/>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This contribution </w:t>
      </w:r>
      <w:r>
        <w:rPr>
          <w:rFonts w:hint="default" w:ascii="Times New Roman" w:hAnsi="Times New Roman" w:eastAsia="宋体" w:cs="Times New Roman"/>
          <w:iCs/>
          <w:szCs w:val="20"/>
          <w:lang w:eastAsia="zh-CN"/>
        </w:rPr>
        <w:t>discusses our considerations on GNSS operation enhancements and</w:t>
      </w:r>
      <w:r>
        <w:rPr>
          <w:rFonts w:hint="default" w:ascii="Times New Roman" w:hAnsi="Times New Roman" w:eastAsia="宋体" w:cs="Times New Roman"/>
          <w:lang w:eastAsia="zh-CN"/>
        </w:rPr>
        <w:t xml:space="preserve"> provides the following observations and proposals.</w:t>
      </w:r>
    </w:p>
    <w:p>
      <w:pPr>
        <w:jc w:val="both"/>
        <w:rPr>
          <w:rFonts w:hint="eastAsia"/>
          <w:b/>
          <w:bCs/>
          <w:lang w:val="en-US" w:eastAsia="zh-CN"/>
        </w:rPr>
      </w:pPr>
      <w:r>
        <w:rPr>
          <w:rFonts w:hint="eastAsia"/>
          <w:b/>
          <w:bCs/>
          <w:lang w:val="en-US" w:eastAsia="zh-CN"/>
        </w:rPr>
        <w:t>Observation 1: CSI reporting based on multiple power offset assumptions does not bring significant gain while significantly increases UE power consumption.</w:t>
      </w:r>
    </w:p>
    <w:p>
      <w:pPr>
        <w:jc w:val="both"/>
        <w:rPr>
          <w:rFonts w:hint="eastAsia" w:eastAsia="宋体" w:cs="Times New Roman"/>
          <w:b/>
          <w:bCs/>
          <w:sz w:val="20"/>
          <w:szCs w:val="20"/>
          <w:highlight w:val="none"/>
          <w:u w:val="none"/>
          <w:lang w:val="en-US" w:eastAsia="zh-CN"/>
        </w:rPr>
      </w:pPr>
      <w:r>
        <w:rPr>
          <w:rFonts w:hint="eastAsia" w:eastAsia="宋体" w:cs="Times New Roman"/>
          <w:b/>
          <w:bCs/>
          <w:sz w:val="20"/>
          <w:szCs w:val="20"/>
          <w:highlight w:val="none"/>
          <w:u w:val="none"/>
          <w:lang w:val="en-US" w:eastAsia="zh-CN"/>
        </w:rPr>
        <w:t xml:space="preserve">Proposal 1: RAN1 needs to clarify the definition of </w:t>
      </w:r>
      <w:r>
        <w:rPr>
          <w:rFonts w:hint="default" w:eastAsia="宋体" w:cs="Times New Roman"/>
          <w:b/>
          <w:bCs/>
          <w:sz w:val="20"/>
          <w:szCs w:val="20"/>
          <w:highlight w:val="none"/>
          <w:u w:val="none"/>
          <w:lang w:val="en-US" w:eastAsia="zh-CN"/>
        </w:rPr>
        <w:t>‘</w:t>
      </w:r>
      <w:r>
        <w:rPr>
          <w:rFonts w:hint="eastAsia" w:eastAsia="宋体" w:cs="Times New Roman"/>
          <w:b/>
          <w:bCs/>
          <w:sz w:val="20"/>
          <w:szCs w:val="20"/>
          <w:highlight w:val="none"/>
          <w:u w:val="none"/>
          <w:lang w:val="en-US" w:eastAsia="zh-CN"/>
        </w:rPr>
        <w:t>spatial adaptation pattern</w:t>
      </w:r>
      <w:r>
        <w:rPr>
          <w:rFonts w:hint="default" w:eastAsia="宋体" w:cs="Times New Roman"/>
          <w:b/>
          <w:bCs/>
          <w:sz w:val="20"/>
          <w:szCs w:val="20"/>
          <w:highlight w:val="none"/>
          <w:u w:val="none"/>
          <w:lang w:val="en-US" w:eastAsia="zh-CN"/>
        </w:rPr>
        <w:t>’</w:t>
      </w:r>
      <w:r>
        <w:rPr>
          <w:rFonts w:hint="eastAsia" w:eastAsia="宋体" w:cs="Times New Roman"/>
          <w:b/>
          <w:bCs/>
          <w:sz w:val="20"/>
          <w:szCs w:val="20"/>
          <w:highlight w:val="none"/>
          <w:u w:val="none"/>
          <w:lang w:val="en-US" w:eastAsia="zh-CN"/>
        </w:rPr>
        <w:t>. Whether a such pattern already includes one spatial element before adaptation and another spatial element after adaptation?</w:t>
      </w:r>
    </w:p>
    <w:p>
      <w:pPr>
        <w:jc w:val="both"/>
        <w:rPr>
          <w:rFonts w:hint="eastAsia" w:eastAsia="宋体" w:cs="Times New Roman"/>
          <w:b/>
          <w:bCs/>
          <w:sz w:val="20"/>
          <w:szCs w:val="20"/>
          <w:highlight w:val="none"/>
          <w:u w:val="none"/>
          <w:lang w:val="en-US" w:eastAsia="zh-CN"/>
        </w:rPr>
      </w:pPr>
      <w:r>
        <w:rPr>
          <w:rFonts w:hint="eastAsia" w:eastAsia="宋体" w:cs="Times New Roman"/>
          <w:b/>
          <w:bCs/>
          <w:sz w:val="20"/>
          <w:szCs w:val="20"/>
          <w:highlight w:val="none"/>
          <w:u w:val="none"/>
          <w:lang w:val="en-US" w:eastAsia="zh-CN"/>
        </w:rPr>
        <w:t xml:space="preserve">Proposal 2: If the spatial adaptation pattern includes one spatial element before adaptation and another spatial element after adaptation, A1-1 may be considered as a subset of A1-2. </w:t>
      </w:r>
    </w:p>
    <w:p>
      <w:pPr>
        <w:jc w:val="both"/>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 xml:space="preserve">Proposal 3: When UE is allowed to report part of the configured CSI reports, the rules for CSI selection need to be discussed and specified. </w:t>
      </w:r>
    </w:p>
    <w:p>
      <w:pPr>
        <w:jc w:val="both"/>
        <w:rPr>
          <w:rFonts w:hint="default"/>
          <w:b/>
          <w:bCs/>
          <w:lang w:val="en-US" w:eastAsia="zh-CN"/>
        </w:rPr>
      </w:pPr>
      <w:r>
        <w:rPr>
          <w:rFonts w:hint="eastAsia"/>
          <w:b/>
          <w:bCs/>
          <w:lang w:val="en-US" w:eastAsia="zh-CN"/>
        </w:rPr>
        <w:t xml:space="preserve">Propsoal 4: RAN1 does not support CSI reporting based on multiple power offset configuration.  </w:t>
      </w:r>
    </w:p>
    <w:p>
      <w:pPr>
        <w:spacing w:after="120"/>
        <w:rPr>
          <w:rFonts w:hint="default" w:eastAsia="宋体" w:cs="Times New Roman"/>
          <w:b/>
          <w:bCs/>
          <w:sz w:val="21"/>
          <w:szCs w:val="21"/>
          <w:lang w:val="en-US" w:eastAsia="zh-CN"/>
        </w:rPr>
      </w:pPr>
    </w:p>
    <w:p>
      <w:pPr>
        <w:pStyle w:val="2"/>
        <w:rPr>
          <w:rFonts w:hint="default" w:ascii="Times New Roman" w:hAnsi="Times New Roman" w:cs="Times New Roman"/>
        </w:rPr>
      </w:pPr>
      <w:r>
        <w:rPr>
          <w:rFonts w:hint="default" w:ascii="Times New Roman" w:hAnsi="Times New Roman" w:cs="Times New Roman"/>
        </w:rPr>
        <w:t>Reference</w:t>
      </w:r>
    </w:p>
    <w:p>
      <w:pPr>
        <w:numPr>
          <w:ilvl w:val="0"/>
          <w:numId w:val="11"/>
        </w:numPr>
        <w:spacing w:after="120"/>
        <w:rPr>
          <w:rFonts w:eastAsia="宋体"/>
          <w:color w:val="000000"/>
          <w:szCs w:val="20"/>
          <w:lang w:eastAsia="zh-CN"/>
        </w:rPr>
      </w:pPr>
      <w:r>
        <w:rPr>
          <w:rFonts w:eastAsia="宋体"/>
          <w:color w:val="000000"/>
          <w:szCs w:val="20"/>
          <w:lang w:eastAsia="zh-CN"/>
        </w:rPr>
        <w:t>RP-223540, New WID: Network energy savings for NR, Huawei.</w:t>
      </w:r>
    </w:p>
    <w:p>
      <w:pPr>
        <w:numPr>
          <w:ilvl w:val="0"/>
          <w:numId w:val="11"/>
        </w:numPr>
        <w:spacing w:after="120"/>
        <w:rPr>
          <w:rFonts w:eastAsia="宋体"/>
          <w:color w:val="000000"/>
          <w:szCs w:val="20"/>
          <w:lang w:eastAsia="zh-CN"/>
        </w:rPr>
      </w:pPr>
      <w:r>
        <w:rPr>
          <w:rFonts w:hint="eastAsia" w:eastAsia="宋体"/>
          <w:color w:val="000000"/>
          <w:szCs w:val="20"/>
          <w:lang w:eastAsia="zh-CN"/>
        </w:rPr>
        <w:t>T</w:t>
      </w:r>
      <w:r>
        <w:rPr>
          <w:rFonts w:eastAsia="宋体"/>
          <w:color w:val="000000"/>
          <w:szCs w:val="20"/>
          <w:lang w:eastAsia="zh-CN"/>
        </w:rPr>
        <w:t>R38.864, Study on network energy savings for NR (Release 18)</w:t>
      </w:r>
    </w:p>
    <w:p>
      <w:pPr>
        <w:spacing w:after="120"/>
        <w:rPr>
          <w:rFonts w:hint="default" w:ascii="Times New Roman" w:hAnsi="Times New Roman" w:eastAsia="宋体" w:cs="Times New Roman"/>
          <w:color w:val="000000"/>
          <w:szCs w:val="20"/>
          <w:lang w:eastAsia="zh-CN"/>
        </w:rPr>
      </w:pPr>
    </w:p>
    <w:p>
      <w:pPr>
        <w:pStyle w:val="2"/>
        <w:rPr>
          <w:rFonts w:hint="default" w:ascii="Times New Roman" w:hAnsi="Times New Roman" w:cs="Times New Roman"/>
        </w:rPr>
      </w:pPr>
      <w:r>
        <w:rPr>
          <w:rFonts w:hint="eastAsia" w:cs="Times New Roman"/>
          <w:lang w:val="en-US" w:eastAsia="zh-CN"/>
        </w:rPr>
        <w:t>Appendix</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37"/>
        <w:gridCol w:w="4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tcPr>
          <w:p>
            <w:pPr>
              <w:keepNext/>
              <w:keepLines/>
              <w:widowControl/>
              <w:jc w:val="center"/>
              <w:rPr>
                <w:rFonts w:ascii="Times New Roman" w:hAnsi="Times New Roman" w:eastAsia="等线" w:cs="Times New Roman"/>
                <w:bCs/>
                <w:kern w:val="0"/>
                <w:sz w:val="18"/>
                <w:szCs w:val="20"/>
                <w:lang w:val="en-GB" w:eastAsia="en-US"/>
              </w:rPr>
            </w:pPr>
            <w:r>
              <w:rPr>
                <w:rFonts w:ascii="Times New Roman" w:hAnsi="Times New Roman" w:eastAsia="等线" w:cs="Times New Roman"/>
                <w:bCs/>
                <w:kern w:val="0"/>
                <w:sz w:val="18"/>
                <w:szCs w:val="20"/>
                <w:lang w:val="en-GB" w:eastAsia="en-US"/>
              </w:rPr>
              <w:t>Channel model</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bCs/>
                <w:kern w:val="0"/>
                <w:sz w:val="18"/>
                <w:szCs w:val="20"/>
                <w:lang w:val="en-GB" w:eastAsia="en-US"/>
              </w:rPr>
              <w:t>3D-Uma as in TR 38.901</w:t>
            </w:r>
            <w:r>
              <w:rPr>
                <w:rFonts w:ascii="Times New Roman" w:hAnsi="Times New Roman" w:eastAsia="等线" w:cs="Times New Roman"/>
                <w:kern w:val="0"/>
                <w:sz w:val="18"/>
                <w:szCs w:val="20"/>
                <w:lang w:val="en-GB" w:eastAsia="en-US"/>
              </w:rPr>
              <w:t xml:space="preserve"> (low-loss O2I penetration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tcPr>
          <w:p>
            <w:pPr>
              <w:keepNext/>
              <w:keepLines/>
              <w:widowControl/>
              <w:jc w:val="center"/>
              <w:rPr>
                <w:rFonts w:ascii="Times New Roman" w:hAnsi="Times New Roman" w:eastAsia="等线" w:cs="Times New Roman"/>
                <w:bCs/>
                <w:kern w:val="0"/>
                <w:sz w:val="18"/>
                <w:szCs w:val="20"/>
                <w:lang w:val="en-GB" w:eastAsia="en-US"/>
              </w:rPr>
            </w:pPr>
            <w:r>
              <w:rPr>
                <w:rFonts w:ascii="Times New Roman" w:hAnsi="Times New Roman" w:eastAsia="等线" w:cs="Times New Roman"/>
                <w:bCs/>
                <w:kern w:val="0"/>
                <w:sz w:val="18"/>
                <w:szCs w:val="20"/>
                <w:lang w:val="en-GB" w:eastAsia="en-US"/>
              </w:rPr>
              <w:t>Percentage of high loss and low loss building type</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bCs/>
                <w:kern w:val="0"/>
                <w:sz w:val="18"/>
                <w:szCs w:val="20"/>
                <w:lang w:val="en-GB" w:eastAsia="en-US"/>
              </w:rPr>
              <w:t>100% low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tcPr>
          <w:p>
            <w:pPr>
              <w:keepNext/>
              <w:keepLines/>
              <w:widowControl/>
              <w:jc w:val="center"/>
              <w:rPr>
                <w:rFonts w:ascii="Times New Roman" w:hAnsi="Times New Roman" w:eastAsia="等线" w:cs="Times New Roman"/>
                <w:bCs/>
                <w:kern w:val="0"/>
                <w:sz w:val="18"/>
                <w:szCs w:val="20"/>
                <w:lang w:val="en-GB" w:eastAsia="en-US"/>
              </w:rPr>
            </w:pPr>
            <w:r>
              <w:rPr>
                <w:rFonts w:ascii="Times New Roman" w:hAnsi="Times New Roman" w:eastAsia="等线" w:cs="Times New Roman"/>
                <w:bCs/>
                <w:kern w:val="0"/>
                <w:sz w:val="18"/>
                <w:szCs w:val="20"/>
                <w:lang w:val="en-GB" w:eastAsia="en-US"/>
              </w:rPr>
              <w:t>Device deployment</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80% indoor, 20%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tcPr>
          <w:p>
            <w:pPr>
              <w:keepNext/>
              <w:keepLines/>
              <w:widowControl/>
              <w:jc w:val="center"/>
              <w:rPr>
                <w:rFonts w:ascii="Times New Roman" w:hAnsi="Times New Roman" w:eastAsia="等线" w:cs="Times New Roman"/>
                <w:bCs/>
                <w:kern w:val="0"/>
                <w:sz w:val="18"/>
                <w:szCs w:val="20"/>
                <w:lang w:val="en-GB" w:eastAsia="en-US"/>
              </w:rPr>
            </w:pPr>
            <w:r>
              <w:rPr>
                <w:rFonts w:ascii="Times New Roman" w:hAnsi="Times New Roman" w:eastAsia="等线" w:cs="Times New Roman"/>
                <w:bCs/>
                <w:kern w:val="0"/>
                <w:sz w:val="18"/>
                <w:szCs w:val="20"/>
                <w:lang w:val="en-GB" w:eastAsia="en-US"/>
              </w:rPr>
              <w:t>Inter-site distance</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tcPr>
          <w:p>
            <w:pPr>
              <w:keepNext/>
              <w:keepLines/>
              <w:widowControl/>
              <w:jc w:val="center"/>
              <w:rPr>
                <w:rFonts w:ascii="Times New Roman" w:hAnsi="Times New Roman" w:eastAsia="等线" w:cs="Times New Roman"/>
                <w:bCs/>
                <w:kern w:val="0"/>
                <w:sz w:val="18"/>
                <w:szCs w:val="20"/>
                <w:lang w:val="en-GB" w:eastAsia="en-US"/>
              </w:rPr>
            </w:pPr>
            <w:r>
              <w:rPr>
                <w:rFonts w:ascii="Times New Roman" w:hAnsi="Times New Roman" w:eastAsia="等线" w:cs="Times New Roman"/>
                <w:bCs/>
                <w:kern w:val="0"/>
                <w:sz w:val="18"/>
                <w:szCs w:val="20"/>
                <w:lang w:val="en-GB" w:eastAsia="en-US"/>
              </w:rPr>
              <w:t>Network Topology</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19*3 Sector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Carrier Frequency</w:t>
            </w:r>
          </w:p>
        </w:tc>
        <w:tc>
          <w:tcPr>
            <w:tcW w:w="2611" w:type="pct"/>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2.1GHz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Total DL power level</w:t>
            </w:r>
          </w:p>
        </w:tc>
        <w:tc>
          <w:tcPr>
            <w:tcW w:w="2611" w:type="pct"/>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49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Duplexing</w:t>
            </w:r>
          </w:p>
        </w:tc>
        <w:tc>
          <w:tcPr>
            <w:tcW w:w="2611" w:type="pct"/>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389" w:type="pct"/>
            <w:shd w:val="clear" w:color="auto" w:fill="D9D9D9"/>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Numerology</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15KHz,</w:t>
            </w:r>
            <w:r>
              <w:rPr>
                <w:rFonts w:hint="eastAsia" w:ascii="Times New Roman" w:hAnsi="Times New Roman" w:eastAsia="等线" w:cs="Times New Roman"/>
                <w:kern w:val="0"/>
                <w:sz w:val="18"/>
                <w:szCs w:val="20"/>
                <w:lang w:val="en-GB" w:eastAsia="zh-CN"/>
              </w:rPr>
              <w:t xml:space="preserve"> </w:t>
            </w:r>
            <w:r>
              <w:rPr>
                <w:rFonts w:ascii="Times New Roman" w:hAnsi="Times New Roman" w:eastAsia="等线" w:cs="Times New Roman"/>
                <w:kern w:val="0"/>
                <w:sz w:val="18"/>
                <w:szCs w:val="20"/>
                <w:lang w:val="en-GB" w:eastAsia="en-US"/>
              </w:rPr>
              <w:t>14 OFDM symbol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389" w:type="pct"/>
            <w:shd w:val="clear" w:color="auto" w:fill="D9D9D9"/>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Guard band ratio on simulation bandwidth</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FDD: 6.4% (104RB for 15kHz SCS and 20 MHz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Simulation bandwidth</w:t>
            </w:r>
          </w:p>
        </w:tc>
        <w:tc>
          <w:tcPr>
            <w:tcW w:w="2611" w:type="pct"/>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20MHz, (equal split of 10 MHz for UL and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UT attachment</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Based on 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UE distribution</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 xml:space="preserve">2 UEs per TRP. </w:t>
            </w:r>
            <w:r>
              <w:rPr>
                <w:rFonts w:ascii="Times" w:hAnsi="Times" w:eastAsia="Batang" w:cs="Times New Roman"/>
                <w:kern w:val="0"/>
                <w:sz w:val="20"/>
                <w:szCs w:val="20"/>
                <w:lang w:val="en-GB" w:eastAsia="en-GB"/>
              </w:rPr>
              <w:t>80% indoor, 20%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389" w:type="pct"/>
            <w:shd w:val="clear" w:color="auto" w:fill="D9D9D9"/>
          </w:tcPr>
          <w:p>
            <w:pPr>
              <w:keepNext/>
              <w:keepLines/>
              <w:widowControl/>
              <w:jc w:val="center"/>
              <w:rPr>
                <w:rFonts w:ascii="Times New Roman" w:hAnsi="Times New Roman" w:eastAsia="等线" w:cs="Times New Roman"/>
                <w:bCs/>
                <w:kern w:val="0"/>
                <w:sz w:val="18"/>
                <w:szCs w:val="20"/>
                <w:lang w:val="en-GB" w:eastAsia="en-US"/>
              </w:rPr>
            </w:pPr>
            <w:r>
              <w:rPr>
                <w:rFonts w:ascii="Times New Roman" w:hAnsi="Times New Roman" w:eastAsia="等线" w:cs="Times New Roman"/>
                <w:bCs/>
                <w:kern w:val="0"/>
                <w:sz w:val="18"/>
                <w:szCs w:val="20"/>
                <w:lang w:val="en-GB" w:eastAsia="en-US"/>
              </w:rPr>
              <w:t>Traffic model</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FTP3 (0.5Mbytes, mean inter-arrival time 200ms)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tcPr>
          <w:p>
            <w:pPr>
              <w:keepNext/>
              <w:keepLines/>
              <w:widowControl/>
              <w:jc w:val="center"/>
              <w:rPr>
                <w:rFonts w:ascii="Times New Roman" w:hAnsi="Times New Roman" w:eastAsia="等线" w:cs="Times New Roman"/>
                <w:bCs/>
                <w:kern w:val="0"/>
                <w:sz w:val="18"/>
                <w:szCs w:val="20"/>
                <w:lang w:val="en-GB" w:eastAsia="en-US"/>
              </w:rPr>
            </w:pPr>
            <w:r>
              <w:rPr>
                <w:rFonts w:ascii="Times New Roman" w:hAnsi="Times New Roman" w:eastAsia="等线" w:cs="Times New Roman"/>
                <w:bCs/>
                <w:kern w:val="0"/>
                <w:sz w:val="18"/>
                <w:szCs w:val="20"/>
                <w:lang w:val="en-GB" w:eastAsia="en-US"/>
              </w:rPr>
              <w:t>BS antenna height</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25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tcPr>
          <w:p>
            <w:pPr>
              <w:keepNext/>
              <w:keepLines/>
              <w:widowControl/>
              <w:jc w:val="center"/>
              <w:rPr>
                <w:rFonts w:ascii="Times New Roman" w:hAnsi="Times New Roman" w:eastAsia="等线" w:cs="Times New Roman"/>
                <w:bCs/>
                <w:kern w:val="0"/>
                <w:sz w:val="18"/>
                <w:szCs w:val="20"/>
                <w:lang w:val="en-GB" w:eastAsia="en-US"/>
              </w:rPr>
            </w:pPr>
            <w:r>
              <w:rPr>
                <w:rFonts w:ascii="Times New Roman" w:hAnsi="Times New Roman" w:eastAsia="等线" w:cs="Times New Roman"/>
                <w:bCs/>
                <w:kern w:val="0"/>
                <w:sz w:val="18"/>
                <w:szCs w:val="20"/>
                <w:lang w:val="en-GB" w:eastAsia="en-US"/>
              </w:rPr>
              <w:t>BS noise figure</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tcPr>
          <w:p>
            <w:pPr>
              <w:keepNext/>
              <w:keepLines/>
              <w:widowControl/>
              <w:jc w:val="center"/>
              <w:rPr>
                <w:rFonts w:ascii="Times New Roman" w:hAnsi="Times New Roman" w:eastAsia="等线" w:cs="Times New Roman"/>
                <w:bCs/>
                <w:kern w:val="0"/>
                <w:sz w:val="18"/>
                <w:szCs w:val="20"/>
                <w:lang w:val="en-GB" w:eastAsia="en-US"/>
              </w:rPr>
            </w:pPr>
            <w:r>
              <w:rPr>
                <w:rFonts w:ascii="Times New Roman" w:hAnsi="Times New Roman" w:eastAsia="等线" w:cs="Times New Roman"/>
                <w:bCs/>
                <w:kern w:val="0"/>
                <w:sz w:val="18"/>
                <w:szCs w:val="20"/>
                <w:lang w:val="en-GB" w:eastAsia="en-US"/>
              </w:rPr>
              <w:t>BS antenna element gain</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8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2389" w:type="pct"/>
            <w:shd w:val="clear" w:color="auto" w:fill="D9D9D9"/>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Antenna configuration at TRxP</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For 32T: (M,N,P,Mg,Ng; Mp,Np) = (8,8,2,1,1;2,8)</w:t>
            </w:r>
            <w:r>
              <w:rPr>
                <w:rFonts w:ascii="Times New Roman" w:hAnsi="Times New Roman" w:eastAsia="等线" w:cs="Times New Roman"/>
                <w:kern w:val="0"/>
                <w:sz w:val="18"/>
                <w:szCs w:val="20"/>
                <w:lang w:val="en-GB" w:eastAsia="en-US"/>
              </w:rPr>
              <w:br w:type="textWrapping"/>
            </w:r>
            <w:r>
              <w:rPr>
                <w:rFonts w:ascii="Times New Roman" w:hAnsi="Times New Roman" w:eastAsia="等线" w:cs="Times New Roman"/>
                <w:kern w:val="0"/>
                <w:sz w:val="18"/>
                <w:szCs w:val="20"/>
                <w:lang w:val="en-GB" w:eastAsia="en-US"/>
              </w:rPr>
              <w:t>(dH, dV)=(0.5, 0.8)λ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tcPr>
          <w:p>
            <w:pPr>
              <w:keepNext/>
              <w:keepLines/>
              <w:widowControl/>
              <w:jc w:val="center"/>
              <w:rPr>
                <w:rFonts w:ascii="Times New Roman" w:hAnsi="Times New Roman" w:eastAsia="等线" w:cs="Times New Roman"/>
                <w:bCs/>
                <w:kern w:val="0"/>
                <w:sz w:val="18"/>
                <w:szCs w:val="20"/>
                <w:lang w:val="en-GB" w:eastAsia="en-US"/>
              </w:rPr>
            </w:pPr>
            <w:r>
              <w:rPr>
                <w:rFonts w:ascii="Times New Roman" w:hAnsi="Times New Roman" w:eastAsia="等线" w:cs="Times New Roman"/>
                <w:bCs/>
                <w:kern w:val="0"/>
                <w:sz w:val="18"/>
                <w:szCs w:val="20"/>
                <w:lang w:val="en-GB" w:eastAsia="en-US"/>
              </w:rPr>
              <w:t>UE power class</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tcPr>
          <w:p>
            <w:pPr>
              <w:keepNext/>
              <w:keepLines/>
              <w:widowControl/>
              <w:jc w:val="center"/>
              <w:rPr>
                <w:rFonts w:ascii="Times New Roman" w:hAnsi="Times New Roman" w:eastAsia="等线" w:cs="Times New Roman"/>
                <w:bCs/>
                <w:kern w:val="0"/>
                <w:sz w:val="18"/>
                <w:szCs w:val="20"/>
                <w:lang w:val="en-GB" w:eastAsia="en-US"/>
              </w:rPr>
            </w:pPr>
            <w:r>
              <w:rPr>
                <w:rFonts w:ascii="Times New Roman" w:hAnsi="Times New Roman" w:eastAsia="等线" w:cs="Times New Roman"/>
                <w:bCs/>
                <w:kern w:val="0"/>
                <w:sz w:val="18"/>
                <w:szCs w:val="20"/>
                <w:lang w:val="en-GB" w:eastAsia="en-US"/>
              </w:rPr>
              <w:t>UE noise figure</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tcPr>
          <w:p>
            <w:pPr>
              <w:keepNext/>
              <w:keepLines/>
              <w:widowControl/>
              <w:jc w:val="center"/>
              <w:rPr>
                <w:rFonts w:ascii="Times New Roman" w:hAnsi="Times New Roman" w:eastAsia="等线" w:cs="Times New Roman"/>
                <w:bCs/>
                <w:kern w:val="0"/>
                <w:sz w:val="18"/>
                <w:szCs w:val="20"/>
                <w:lang w:val="en-GB" w:eastAsia="en-US"/>
              </w:rPr>
            </w:pPr>
            <w:r>
              <w:rPr>
                <w:rFonts w:ascii="Times New Roman" w:hAnsi="Times New Roman" w:eastAsia="等线" w:cs="Times New Roman"/>
                <w:bCs/>
                <w:kern w:val="0"/>
                <w:sz w:val="18"/>
                <w:szCs w:val="20"/>
                <w:lang w:val="en-GB" w:eastAsia="en-US"/>
              </w:rPr>
              <w:t>UE antenna element gain</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tcPr>
          <w:p>
            <w:pPr>
              <w:keepNext/>
              <w:keepLines/>
              <w:widowControl/>
              <w:jc w:val="center"/>
              <w:rPr>
                <w:rFonts w:ascii="Times New Roman" w:hAnsi="Times New Roman" w:eastAsia="等线" w:cs="Times New Roman"/>
                <w:bCs/>
                <w:kern w:val="0"/>
                <w:sz w:val="18"/>
                <w:szCs w:val="20"/>
                <w:lang w:val="en-GB" w:eastAsia="en-US"/>
              </w:rPr>
            </w:pPr>
            <w:r>
              <w:rPr>
                <w:rFonts w:ascii="Times New Roman" w:hAnsi="Times New Roman" w:eastAsia="等线" w:cs="Times New Roman"/>
                <w:bCs/>
                <w:kern w:val="0"/>
                <w:sz w:val="18"/>
                <w:szCs w:val="20"/>
                <w:lang w:val="en-GB" w:eastAsia="en-US"/>
              </w:rPr>
              <w:t>UE antenna height</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Outdoor UEs: 1.5 m; Indoor Uts: 1.5m or consider floor height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2389" w:type="pct"/>
            <w:shd w:val="clear" w:color="auto" w:fill="D9D9D9"/>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Antenna configuration at UE</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For 4R: (M,N,P,Mg,Ng; Mp,Np)= (1,2,2,1,1; 1,2)</w:t>
            </w:r>
          </w:p>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(dH, dV)=(0.5,0.5)λ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Modulation</w:t>
            </w:r>
          </w:p>
        </w:tc>
        <w:tc>
          <w:tcPr>
            <w:tcW w:w="2611" w:type="pct"/>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Up to 256 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Transmission scheme</w:t>
            </w:r>
          </w:p>
        </w:tc>
        <w:tc>
          <w:tcPr>
            <w:tcW w:w="2611" w:type="pct"/>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SU-MIMO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SU dimension</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For 4Rx: Up to 4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DL CSI measurement</w:t>
            </w:r>
          </w:p>
        </w:tc>
        <w:tc>
          <w:tcPr>
            <w:tcW w:w="2611" w:type="pct"/>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Non-precoded CSI-RS based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DL codebook</w:t>
            </w:r>
          </w:p>
        </w:tc>
        <w:tc>
          <w:tcPr>
            <w:tcW w:w="2611" w:type="pct"/>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Type II codebook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389" w:type="pct"/>
            <w:shd w:val="clear" w:color="auto" w:fill="D9D9D9"/>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CSI feedback</w:t>
            </w:r>
          </w:p>
        </w:tc>
        <w:tc>
          <w:tcPr>
            <w:tcW w:w="2611" w:type="pct"/>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PMI, CQI: every 5 slot; RI: every 5 slot;</w:t>
            </w:r>
            <w:r>
              <w:rPr>
                <w:rFonts w:hint="eastAsia" w:ascii="Times New Roman" w:hAnsi="Times New Roman" w:eastAsia="等线" w:cs="Times New Roman"/>
                <w:kern w:val="0"/>
                <w:sz w:val="18"/>
                <w:szCs w:val="20"/>
                <w:lang w:val="en-GB" w:eastAsia="zh-CN"/>
              </w:rPr>
              <w:t xml:space="preserve"> </w:t>
            </w:r>
            <w:r>
              <w:rPr>
                <w:rFonts w:ascii="Times New Roman" w:hAnsi="Times New Roman" w:eastAsia="等线" w:cs="Times New Roman"/>
                <w:kern w:val="0"/>
                <w:sz w:val="18"/>
                <w:szCs w:val="20"/>
                <w:lang w:val="en-GB" w:eastAsia="en-US"/>
              </w:rPr>
              <w:t>Subband based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Scheduling</w:t>
            </w:r>
          </w:p>
        </w:tc>
        <w:tc>
          <w:tcPr>
            <w:tcW w:w="2611" w:type="pct"/>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Receiver</w:t>
            </w:r>
          </w:p>
        </w:tc>
        <w:tc>
          <w:tcPr>
            <w:tcW w:w="2611" w:type="pct"/>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Channel estimation</w:t>
            </w:r>
          </w:p>
        </w:tc>
        <w:tc>
          <w:tcPr>
            <w:tcW w:w="2611" w:type="pct"/>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Non-ideal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HARQ scheme</w:t>
            </w:r>
          </w:p>
        </w:tc>
        <w:tc>
          <w:tcPr>
            <w:tcW w:w="2611" w:type="pct"/>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Ideal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Max HARQ retransmission</w:t>
            </w:r>
          </w:p>
        </w:tc>
        <w:tc>
          <w:tcPr>
            <w:tcW w:w="2611" w:type="pct"/>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89" w:type="pct"/>
            <w:shd w:val="clear" w:color="auto" w:fill="D9D9D9"/>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Target BLER</w:t>
            </w:r>
          </w:p>
        </w:tc>
        <w:tc>
          <w:tcPr>
            <w:tcW w:w="2611" w:type="pct"/>
            <w:noWrap/>
          </w:tcPr>
          <w:p>
            <w:pPr>
              <w:keepNext/>
              <w:keepLines/>
              <w:widowControl/>
              <w:jc w:val="center"/>
              <w:rPr>
                <w:rFonts w:ascii="Times New Roman" w:hAnsi="Times New Roman" w:eastAsia="等线" w:cs="Times New Roman"/>
                <w:kern w:val="0"/>
                <w:sz w:val="18"/>
                <w:szCs w:val="20"/>
                <w:lang w:val="en-GB" w:eastAsia="en-US"/>
              </w:rPr>
            </w:pPr>
            <w:r>
              <w:rPr>
                <w:rFonts w:ascii="Times New Roman" w:hAnsi="Times New Roman" w:eastAsia="等线" w:cs="Times New Roman"/>
                <w:kern w:val="0"/>
                <w:sz w:val="18"/>
                <w:szCs w:val="20"/>
                <w:lang w:val="en-GB" w:eastAsia="en-US"/>
              </w:rPr>
              <w:t>10% of first transmission</w:t>
            </w:r>
          </w:p>
        </w:tc>
      </w:tr>
    </w:tbl>
    <w:p>
      <w:pPr>
        <w:spacing w:after="120"/>
        <w:rPr>
          <w:rFonts w:hint="default" w:ascii="Times New Roman" w:hAnsi="Times New Roman" w:eastAsia="宋体" w:cs="Times New Roman"/>
          <w:color w:val="000000"/>
          <w:szCs w:val="20"/>
          <w:lang w:eastAsia="zh-CN"/>
        </w:rPr>
      </w:pPr>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PMingLiU">
    <w:altName w:val="Microsoft JhengHei"/>
    <w:panose1 w:val="02010601000101010101"/>
    <w:charset w:val="88"/>
    <w:family w:val="auto"/>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96860"/>
    </w:sdtPr>
    <w:sdtContent>
      <w:p>
        <w:pPr>
          <w:pStyle w:val="21"/>
          <w:jc w:val="center"/>
        </w:pPr>
        <w:r>
          <w:fldChar w:fldCharType="begin"/>
        </w:r>
        <w:r>
          <w:instrText xml:space="preserve"> PAGE   \* MERGEFORMAT </w:instrText>
        </w:r>
        <w:r>
          <w:fldChar w:fldCharType="separate"/>
        </w:r>
        <w:r>
          <w:t>1</w:t>
        </w:r>
        <w: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ACB7F7"/>
    <w:multiLevelType w:val="singleLevel"/>
    <w:tmpl w:val="02ACB7F7"/>
    <w:lvl w:ilvl="0" w:tentative="0">
      <w:start w:val="1"/>
      <w:numFmt w:val="decimal"/>
      <w:suff w:val="space"/>
      <w:lvlText w:val="[%1]"/>
      <w:lvlJc w:val="left"/>
    </w:lvl>
  </w:abstractNum>
  <w:abstractNum w:abstractNumId="1">
    <w:nsid w:val="19DC1DF6"/>
    <w:multiLevelType w:val="singleLevel"/>
    <w:tmpl w:val="19DC1DF6"/>
    <w:lvl w:ilvl="0" w:tentative="0">
      <w:start w:val="3"/>
      <w:numFmt w:val="decimal"/>
      <w:suff w:val="space"/>
      <w:lvlText w:val="%1."/>
      <w:lvlJc w:val="left"/>
    </w:lvl>
  </w:abstractNum>
  <w:abstractNum w:abstractNumId="2">
    <w:nsid w:val="205352B8"/>
    <w:multiLevelType w:val="multilevel"/>
    <w:tmpl w:val="205352B8"/>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780" w:hanging="360"/>
      </w:pPr>
      <w:rPr>
        <w:rFonts w:hint="default" w:ascii="Symbol" w:hAnsi="Symbol"/>
      </w:rPr>
    </w:lvl>
    <w:lvl w:ilvl="2" w:tentative="0">
      <w:start w:val="1"/>
      <w:numFmt w:val="bullet"/>
      <w:lvlText w:val="o"/>
      <w:lvlJc w:val="left"/>
      <w:pPr>
        <w:ind w:left="1200" w:hanging="36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A55685D"/>
    <w:multiLevelType w:val="singleLevel"/>
    <w:tmpl w:val="4A55685D"/>
    <w:lvl w:ilvl="0" w:tentative="0">
      <w:start w:val="1"/>
      <w:numFmt w:val="bullet"/>
      <w:pStyle w:val="100"/>
      <w:lvlText w:val=""/>
      <w:lvlJc w:val="left"/>
      <w:pPr>
        <w:tabs>
          <w:tab w:val="left" w:pos="992"/>
        </w:tabs>
        <w:ind w:left="992" w:hanging="425"/>
      </w:pPr>
      <w:rPr>
        <w:rFonts w:hint="default" w:ascii="Symbol" w:hAnsi="Symbol"/>
      </w:rPr>
    </w:lvl>
  </w:abstractNum>
  <w:abstractNum w:abstractNumId="4">
    <w:nsid w:val="6D0F203A"/>
    <w:multiLevelType w:val="multilevel"/>
    <w:tmpl w:val="6D0F203A"/>
    <w:lvl w:ilvl="0" w:tentative="0">
      <w:start w:val="1"/>
      <w:numFmt w:val="bullet"/>
      <w:lvlText w:val=""/>
      <w:lvlJc w:val="left"/>
      <w:pPr>
        <w:ind w:left="1051" w:hanging="420"/>
      </w:pPr>
      <w:rPr>
        <w:rFonts w:hint="default" w:ascii="Symbol" w:hAnsi="Symbol"/>
      </w:rPr>
    </w:lvl>
    <w:lvl w:ilvl="1" w:tentative="0">
      <w:start w:val="1"/>
      <w:numFmt w:val="bullet"/>
      <w:lvlText w:val="o"/>
      <w:lvlJc w:val="left"/>
      <w:pPr>
        <w:ind w:left="1471" w:hanging="420"/>
      </w:pPr>
      <w:rPr>
        <w:rFonts w:hint="default" w:ascii="Courier New" w:hAnsi="Courier New" w:cs="Courier New"/>
      </w:rPr>
    </w:lvl>
    <w:lvl w:ilvl="2" w:tentative="0">
      <w:start w:val="1"/>
      <w:numFmt w:val="bullet"/>
      <w:lvlText w:val=""/>
      <w:lvlJc w:val="left"/>
      <w:pPr>
        <w:ind w:left="1891" w:hanging="420"/>
      </w:pPr>
      <w:rPr>
        <w:rFonts w:hint="default" w:ascii="Wingdings" w:hAnsi="Wingdings"/>
      </w:rPr>
    </w:lvl>
    <w:lvl w:ilvl="3" w:tentative="0">
      <w:start w:val="1"/>
      <w:numFmt w:val="bullet"/>
      <w:lvlText w:val=""/>
      <w:lvlJc w:val="left"/>
      <w:pPr>
        <w:ind w:left="2311" w:hanging="420"/>
      </w:pPr>
      <w:rPr>
        <w:rFonts w:hint="default" w:ascii="Wingdings" w:hAnsi="Wingdings"/>
      </w:rPr>
    </w:lvl>
    <w:lvl w:ilvl="4" w:tentative="0">
      <w:start w:val="1"/>
      <w:numFmt w:val="bullet"/>
      <w:lvlText w:val=""/>
      <w:lvlJc w:val="left"/>
      <w:pPr>
        <w:ind w:left="2731" w:hanging="420"/>
      </w:pPr>
      <w:rPr>
        <w:rFonts w:hint="default" w:ascii="Wingdings" w:hAnsi="Wingdings"/>
      </w:rPr>
    </w:lvl>
    <w:lvl w:ilvl="5" w:tentative="0">
      <w:start w:val="1"/>
      <w:numFmt w:val="bullet"/>
      <w:lvlText w:val=""/>
      <w:lvlJc w:val="left"/>
      <w:pPr>
        <w:ind w:left="3151" w:hanging="420"/>
      </w:pPr>
      <w:rPr>
        <w:rFonts w:hint="default" w:ascii="Wingdings" w:hAnsi="Wingdings"/>
      </w:rPr>
    </w:lvl>
    <w:lvl w:ilvl="6" w:tentative="0">
      <w:start w:val="1"/>
      <w:numFmt w:val="bullet"/>
      <w:lvlText w:val=""/>
      <w:lvlJc w:val="left"/>
      <w:pPr>
        <w:ind w:left="3571" w:hanging="420"/>
      </w:pPr>
      <w:rPr>
        <w:rFonts w:hint="default" w:ascii="Wingdings" w:hAnsi="Wingdings"/>
      </w:rPr>
    </w:lvl>
    <w:lvl w:ilvl="7" w:tentative="0">
      <w:start w:val="1"/>
      <w:numFmt w:val="bullet"/>
      <w:lvlText w:val=""/>
      <w:lvlJc w:val="left"/>
      <w:pPr>
        <w:ind w:left="3991" w:hanging="420"/>
      </w:pPr>
      <w:rPr>
        <w:rFonts w:hint="default" w:ascii="Wingdings" w:hAnsi="Wingdings"/>
      </w:rPr>
    </w:lvl>
    <w:lvl w:ilvl="8" w:tentative="0">
      <w:start w:val="1"/>
      <w:numFmt w:val="bullet"/>
      <w:lvlText w:val=""/>
      <w:lvlJc w:val="left"/>
      <w:pPr>
        <w:ind w:left="4411" w:hanging="420"/>
      </w:pPr>
      <w:rPr>
        <w:rFonts w:hint="default" w:ascii="Wingdings" w:hAnsi="Wingdings"/>
      </w:rPr>
    </w:lvl>
  </w:abstractNum>
  <w:abstractNum w:abstractNumId="5">
    <w:nsid w:val="6E760327"/>
    <w:multiLevelType w:val="multilevel"/>
    <w:tmpl w:val="6E760327"/>
    <w:lvl w:ilvl="0" w:tentative="0">
      <w:start w:val="1"/>
      <w:numFmt w:val="decimal"/>
      <w:pStyle w:val="7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70146DC0"/>
    <w:multiLevelType w:val="multilevel"/>
    <w:tmpl w:val="70146DC0"/>
    <w:lvl w:ilvl="0" w:tentative="0">
      <w:start w:val="1"/>
      <w:numFmt w:val="bullet"/>
      <w:pStyle w:val="101"/>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C330F5"/>
    <w:multiLevelType w:val="multilevel"/>
    <w:tmpl w:val="7BC330F5"/>
    <w:lvl w:ilvl="0" w:tentative="0">
      <w:start w:val="1"/>
      <w:numFmt w:val="bullet"/>
      <w:pStyle w:val="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pStyle w:val="3"/>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10">
    <w:nsid w:val="7C7F6F36"/>
    <w:multiLevelType w:val="multilevel"/>
    <w:tmpl w:val="7C7F6F36"/>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Symbol" w:hAnsi="Symbol"/>
        <w:lang w:val="en-US"/>
      </w:rPr>
    </w:lvl>
    <w:lvl w:ilvl="2" w:tentative="0">
      <w:start w:val="0"/>
      <w:numFmt w:val="bullet"/>
      <w:lvlText w:val="-"/>
      <w:lvlJc w:val="left"/>
      <w:pPr>
        <w:ind w:left="1200" w:hanging="360"/>
      </w:pPr>
      <w:rPr>
        <w:rFonts w:hint="default" w:ascii="Times" w:hAnsi="Times" w:eastAsia="바탕" w:cs="Time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9"/>
  </w:num>
  <w:num w:numId="2">
    <w:abstractNumId w:val="7"/>
  </w:num>
  <w:num w:numId="3">
    <w:abstractNumId w:val="8"/>
  </w:num>
  <w:num w:numId="4">
    <w:abstractNumId w:val="5"/>
  </w:num>
  <w:num w:numId="5">
    <w:abstractNumId w:val="3"/>
  </w:num>
  <w:num w:numId="6">
    <w:abstractNumId w:val="6"/>
  </w:num>
  <w:num w:numId="7">
    <w:abstractNumId w:val="1"/>
  </w:num>
  <w:num w:numId="8">
    <w:abstractNumId w:val="4"/>
  </w:num>
  <w:num w:numId="9">
    <w:abstractNumId w:val="10"/>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AD3"/>
    <w:rsid w:val="00094C25"/>
    <w:rsid w:val="00094DBA"/>
    <w:rsid w:val="00094F01"/>
    <w:rsid w:val="00095093"/>
    <w:rsid w:val="0009519F"/>
    <w:rsid w:val="0009523C"/>
    <w:rsid w:val="00095244"/>
    <w:rsid w:val="0009536B"/>
    <w:rsid w:val="00095379"/>
    <w:rsid w:val="0009542E"/>
    <w:rsid w:val="00095724"/>
    <w:rsid w:val="00095833"/>
    <w:rsid w:val="000958D3"/>
    <w:rsid w:val="00095CB0"/>
    <w:rsid w:val="00095DA7"/>
    <w:rsid w:val="00096321"/>
    <w:rsid w:val="00096485"/>
    <w:rsid w:val="000969B9"/>
    <w:rsid w:val="00096A80"/>
    <w:rsid w:val="0009700D"/>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BDC"/>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347"/>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1E6B"/>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34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866"/>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EB"/>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2C0"/>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A6E"/>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CFE"/>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86C"/>
    <w:rsid w:val="002D3E51"/>
    <w:rsid w:val="002D40EF"/>
    <w:rsid w:val="002D4397"/>
    <w:rsid w:val="002D4620"/>
    <w:rsid w:val="002D4874"/>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8E2"/>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4C3"/>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4BD"/>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3DC6"/>
    <w:rsid w:val="003348F6"/>
    <w:rsid w:val="00334946"/>
    <w:rsid w:val="00334C43"/>
    <w:rsid w:val="00334CCA"/>
    <w:rsid w:val="003351C6"/>
    <w:rsid w:val="003357E0"/>
    <w:rsid w:val="00335C3E"/>
    <w:rsid w:val="00335EA1"/>
    <w:rsid w:val="003361D0"/>
    <w:rsid w:val="00336268"/>
    <w:rsid w:val="003364B8"/>
    <w:rsid w:val="0033669E"/>
    <w:rsid w:val="003366D2"/>
    <w:rsid w:val="0033686F"/>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1DF4"/>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228"/>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4620"/>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0F1"/>
    <w:rsid w:val="003D72B6"/>
    <w:rsid w:val="003D740B"/>
    <w:rsid w:val="003D78A6"/>
    <w:rsid w:val="003D7958"/>
    <w:rsid w:val="003D7D4E"/>
    <w:rsid w:val="003D7F0B"/>
    <w:rsid w:val="003D7FD7"/>
    <w:rsid w:val="003E0173"/>
    <w:rsid w:val="003E0523"/>
    <w:rsid w:val="003E05E7"/>
    <w:rsid w:val="003E0B0E"/>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A01"/>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3F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51C"/>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1E6C"/>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65A"/>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921"/>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789"/>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D1"/>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10B"/>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20A"/>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9C"/>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08D6"/>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BF"/>
    <w:rsid w:val="006911DF"/>
    <w:rsid w:val="00691231"/>
    <w:rsid w:val="00691346"/>
    <w:rsid w:val="0069175A"/>
    <w:rsid w:val="006917FC"/>
    <w:rsid w:val="00691B5F"/>
    <w:rsid w:val="006921C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007"/>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B94"/>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720"/>
    <w:rsid w:val="006E3878"/>
    <w:rsid w:val="006E3927"/>
    <w:rsid w:val="006E414F"/>
    <w:rsid w:val="006E47A6"/>
    <w:rsid w:val="006E48B6"/>
    <w:rsid w:val="006E4B40"/>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0C7"/>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34"/>
    <w:rsid w:val="007878B3"/>
    <w:rsid w:val="007905CB"/>
    <w:rsid w:val="00790792"/>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5AF"/>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2FBC"/>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33B"/>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5FC9"/>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315"/>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A7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537"/>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60A"/>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441"/>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5D4A"/>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B7A"/>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189D"/>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7BE"/>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BE8"/>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869"/>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AB5"/>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3E7F"/>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EC8"/>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A83"/>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6CB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5B4"/>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9EF"/>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0D0C"/>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642"/>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AE0"/>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608"/>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167"/>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858"/>
    <w:rsid w:val="00D9199D"/>
    <w:rsid w:val="00D91B1A"/>
    <w:rsid w:val="00D91B3D"/>
    <w:rsid w:val="00D91EA4"/>
    <w:rsid w:val="00D922A4"/>
    <w:rsid w:val="00D923C2"/>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12"/>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1D"/>
    <w:rsid w:val="00E33DFE"/>
    <w:rsid w:val="00E34235"/>
    <w:rsid w:val="00E34381"/>
    <w:rsid w:val="00E3449E"/>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5CA"/>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071"/>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165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B7FD6"/>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2BAE"/>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058"/>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6DE"/>
    <w:rsid w:val="00FE38BF"/>
    <w:rsid w:val="00FE3B85"/>
    <w:rsid w:val="00FE4168"/>
    <w:rsid w:val="00FE41C3"/>
    <w:rsid w:val="00FE461C"/>
    <w:rsid w:val="00FE4859"/>
    <w:rsid w:val="00FE4B2E"/>
    <w:rsid w:val="00FE4CB1"/>
    <w:rsid w:val="00FE50BC"/>
    <w:rsid w:val="00FE5484"/>
    <w:rsid w:val="00FE58AE"/>
    <w:rsid w:val="00FE5AC2"/>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2B60AF4"/>
    <w:rsid w:val="039E7CF7"/>
    <w:rsid w:val="089B4E78"/>
    <w:rsid w:val="09BF2351"/>
    <w:rsid w:val="0D2F1D92"/>
    <w:rsid w:val="110542CA"/>
    <w:rsid w:val="127756B4"/>
    <w:rsid w:val="135407C2"/>
    <w:rsid w:val="15FC5185"/>
    <w:rsid w:val="165D6AE1"/>
    <w:rsid w:val="183C17FF"/>
    <w:rsid w:val="186164A1"/>
    <w:rsid w:val="19A05834"/>
    <w:rsid w:val="19C04EC7"/>
    <w:rsid w:val="1A392C83"/>
    <w:rsid w:val="1A8F57CC"/>
    <w:rsid w:val="1DF4614E"/>
    <w:rsid w:val="1F065805"/>
    <w:rsid w:val="25FB2D3D"/>
    <w:rsid w:val="27CD7733"/>
    <w:rsid w:val="28D14AB8"/>
    <w:rsid w:val="2A503CDA"/>
    <w:rsid w:val="2FFFFE55"/>
    <w:rsid w:val="32BDCB28"/>
    <w:rsid w:val="353C442D"/>
    <w:rsid w:val="3811540E"/>
    <w:rsid w:val="38E057E4"/>
    <w:rsid w:val="3C2D08A4"/>
    <w:rsid w:val="3CBF6E29"/>
    <w:rsid w:val="3D142025"/>
    <w:rsid w:val="3E602708"/>
    <w:rsid w:val="416E2F19"/>
    <w:rsid w:val="43D268A2"/>
    <w:rsid w:val="462907DC"/>
    <w:rsid w:val="47A512D4"/>
    <w:rsid w:val="47A520E4"/>
    <w:rsid w:val="47B97AF3"/>
    <w:rsid w:val="48B50DB6"/>
    <w:rsid w:val="4B6906A1"/>
    <w:rsid w:val="4C425EC7"/>
    <w:rsid w:val="4DDD3990"/>
    <w:rsid w:val="4DF97A10"/>
    <w:rsid w:val="4EED3F2E"/>
    <w:rsid w:val="51894824"/>
    <w:rsid w:val="51E84BF0"/>
    <w:rsid w:val="53A74A37"/>
    <w:rsid w:val="56C80BD6"/>
    <w:rsid w:val="57CF050A"/>
    <w:rsid w:val="58312510"/>
    <w:rsid w:val="58D01724"/>
    <w:rsid w:val="5B30018E"/>
    <w:rsid w:val="5F3E0043"/>
    <w:rsid w:val="5F7B894C"/>
    <w:rsid w:val="5FF3287E"/>
    <w:rsid w:val="608D7A77"/>
    <w:rsid w:val="612D2A31"/>
    <w:rsid w:val="61B76E93"/>
    <w:rsid w:val="63475D32"/>
    <w:rsid w:val="63753E2B"/>
    <w:rsid w:val="64231BC2"/>
    <w:rsid w:val="664857EC"/>
    <w:rsid w:val="676AA382"/>
    <w:rsid w:val="69BE3E37"/>
    <w:rsid w:val="6AA51EE2"/>
    <w:rsid w:val="6B77066F"/>
    <w:rsid w:val="6BCB0C8C"/>
    <w:rsid w:val="6C165B49"/>
    <w:rsid w:val="6D333A80"/>
    <w:rsid w:val="6DB444C7"/>
    <w:rsid w:val="6F7E4B22"/>
    <w:rsid w:val="704D7DC3"/>
    <w:rsid w:val="711041C2"/>
    <w:rsid w:val="73A45645"/>
    <w:rsid w:val="75B83CCF"/>
    <w:rsid w:val="75CD4430"/>
    <w:rsid w:val="76B06C46"/>
    <w:rsid w:val="76D44AC9"/>
    <w:rsid w:val="7725122B"/>
    <w:rsid w:val="77D5EBDD"/>
    <w:rsid w:val="77FF31C3"/>
    <w:rsid w:val="7B1F107C"/>
    <w:rsid w:val="7C8823A9"/>
    <w:rsid w:val="7CA7723F"/>
    <w:rsid w:val="7D3568AE"/>
    <w:rsid w:val="7DA7827D"/>
    <w:rsid w:val="7F4EE69E"/>
    <w:rsid w:val="7FCFFF88"/>
    <w:rsid w:val="7FDDA92E"/>
    <w:rsid w:val="7FED9AD4"/>
    <w:rsid w:val="7FFD83C9"/>
    <w:rsid w:val="AFEF20DB"/>
    <w:rsid w:val="B66B503D"/>
    <w:rsid w:val="BFFFA5FF"/>
    <w:rsid w:val="CF7C66E2"/>
    <w:rsid w:val="DDF7BBC9"/>
    <w:rsid w:val="E3F7FBC2"/>
    <w:rsid w:val="EF37254B"/>
    <w:rsid w:val="F33FFC14"/>
    <w:rsid w:val="F6A74B8D"/>
    <w:rsid w:val="FBBF6D63"/>
    <w:rsid w:val="FBF2E4EE"/>
    <w:rsid w:val="FCD671F9"/>
    <w:rsid w:val="FDF97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1"/>
    <w:link w:val="62"/>
    <w:qFormat/>
    <w:uiPriority w:val="0"/>
    <w:pPr>
      <w:keepNext/>
      <w:numPr>
        <w:ilvl w:val="0"/>
        <w:numId w:val="1"/>
      </w:numPr>
      <w:spacing w:before="360" w:after="120"/>
      <w:outlineLvl w:val="0"/>
    </w:pPr>
    <w:rPr>
      <w:rFonts w:eastAsia="宋体" w:cs="Arial"/>
      <w:b/>
      <w:bCs/>
      <w:kern w:val="32"/>
      <w:sz w:val="28"/>
      <w:szCs w:val="32"/>
      <w:lang w:eastAsia="zh-CN"/>
    </w:rPr>
  </w:style>
  <w:style w:type="paragraph" w:styleId="3">
    <w:name w:val="heading 2"/>
    <w:basedOn w:val="2"/>
    <w:next w:val="1"/>
    <w:link w:val="72"/>
    <w:qFormat/>
    <w:uiPriority w:val="0"/>
    <w:pPr>
      <w:numPr>
        <w:ilvl w:val="1"/>
      </w:numPr>
      <w:tabs>
        <w:tab w:val="clear" w:pos="612"/>
      </w:tabs>
      <w:spacing w:before="240" w:after="60"/>
      <w:outlineLvl w:val="1"/>
    </w:pPr>
    <w:rPr>
      <w:rFonts w:eastAsia="MS Mincho"/>
      <w:iCs/>
      <w:szCs w:val="28"/>
    </w:rPr>
  </w:style>
  <w:style w:type="paragraph" w:styleId="4">
    <w:name w:val="heading 3"/>
    <w:basedOn w:val="3"/>
    <w:next w:val="1"/>
    <w:link w:val="80"/>
    <w:qFormat/>
    <w:uiPriority w:val="0"/>
    <w:pPr>
      <w:numPr>
        <w:ilvl w:val="2"/>
      </w:numPr>
      <w:outlineLvl w:val="2"/>
    </w:pPr>
    <w:rPr>
      <w:rFonts w:ascii="Arial" w:hAnsi="Arial"/>
      <w:sz w:val="26"/>
      <w:szCs w:val="26"/>
    </w:rPr>
  </w:style>
  <w:style w:type="paragraph" w:styleId="5">
    <w:name w:val="heading 4"/>
    <w:basedOn w:val="4"/>
    <w:next w:val="1"/>
    <w:qFormat/>
    <w:uiPriority w:val="0"/>
    <w:pPr>
      <w:numPr>
        <w:ilvl w:val="3"/>
      </w:numPr>
      <w:outlineLvl w:val="3"/>
    </w:pPr>
    <w:rPr>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64"/>
    <w:qFormat/>
    <w:uiPriority w:val="0"/>
    <w:pPr>
      <w:spacing w:after="120"/>
      <w:jc w:val="both"/>
    </w:pPr>
    <w:rPr>
      <w:rFonts w:eastAsia="MS Mincho"/>
    </w:rPr>
  </w:style>
  <w:style w:type="paragraph" w:styleId="15">
    <w:name w:val="Body Text 2"/>
    <w:basedOn w:val="1"/>
    <w:qFormat/>
    <w:uiPriority w:val="0"/>
    <w:pPr>
      <w:spacing w:after="120" w:line="480" w:lineRule="auto"/>
    </w:pPr>
  </w:style>
  <w:style w:type="paragraph" w:styleId="16">
    <w:name w:val="caption"/>
    <w:basedOn w:val="1"/>
    <w:next w:val="1"/>
    <w:link w:val="34"/>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qFormat/>
    <w:uiPriority w:val="0"/>
    <w:rPr>
      <w:rFonts w:ascii="Arial" w:hAnsi="Arial" w:eastAsia="宋体" w:cs="Arial"/>
      <w:color w:val="0000FF"/>
      <w:kern w:val="2"/>
      <w:sz w:val="21"/>
      <w:szCs w:val="21"/>
      <w:lang w:val="en-US" w:eastAsia="zh-CN" w:bidi="ar-SA"/>
    </w:rPr>
  </w:style>
  <w:style w:type="paragraph" w:styleId="18">
    <w:name w:val="annotation text"/>
    <w:basedOn w:val="1"/>
    <w:link w:val="88"/>
    <w:qFormat/>
    <w:uiPriority w:val="0"/>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link w:val="97"/>
    <w:qFormat/>
    <w:uiPriority w:val="99"/>
    <w:pPr>
      <w:tabs>
        <w:tab w:val="center" w:pos="4153"/>
        <w:tab w:val="right" w:pos="8306"/>
      </w:tabs>
      <w:snapToGrid w:val="0"/>
    </w:pPr>
    <w:rPr>
      <w:sz w:val="18"/>
      <w:szCs w:val="18"/>
    </w:rPr>
  </w:style>
  <w:style w:type="paragraph" w:styleId="22">
    <w:name w:val="header"/>
    <w:basedOn w:val="1"/>
    <w:link w:val="89"/>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宋体"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8">
    <w:name w:val="Normal Indent"/>
    <w:basedOn w:val="1"/>
    <w:link w:val="66"/>
    <w:qFormat/>
    <w:uiPriority w:val="0"/>
    <w:pPr>
      <w:widowControl w:val="0"/>
      <w:ind w:firstLine="420"/>
      <w:jc w:val="both"/>
    </w:pPr>
    <w:rPr>
      <w:rFonts w:eastAsia="宋体"/>
      <w:kern w:val="2"/>
      <w:sz w:val="21"/>
      <w:szCs w:val="21"/>
      <w:lang w:eastAsia="zh-CN"/>
    </w:rPr>
  </w:style>
  <w:style w:type="character" w:styleId="29">
    <w:name w:val="page number"/>
    <w:basedOn w:val="11"/>
    <w:qFormat/>
    <w:uiPriority w:val="0"/>
    <w:rPr>
      <w:rFonts w:ascii="Arial" w:hAnsi="Arial" w:eastAsia="宋体" w:cs="Arial"/>
      <w:color w:val="0000FF"/>
      <w:kern w:val="2"/>
      <w:lang w:val="en-US" w:eastAsia="zh-CN" w:bidi="ar-SA"/>
    </w:rPr>
  </w:style>
  <w:style w:type="paragraph" w:styleId="30">
    <w:name w:val="Plain Text"/>
    <w:basedOn w:val="1"/>
    <w:link w:val="86"/>
    <w:unhideWhenUsed/>
    <w:qFormat/>
    <w:uiPriority w:val="99"/>
    <w:rPr>
      <w:rFonts w:ascii="Calibri" w:hAnsi="Calibri" w:eastAsia="宋体" w:cs="宋体"/>
      <w:sz w:val="22"/>
      <w:szCs w:val="22"/>
      <w:lang w:eastAsia="zh-CN"/>
    </w:rPr>
  </w:style>
  <w:style w:type="character" w:styleId="31">
    <w:name w:val="Strong"/>
    <w:qFormat/>
    <w:uiPriority w:val="22"/>
    <w:rPr>
      <w:rFonts w:ascii="Arial" w:hAnsi="Arial" w:eastAsia="宋体" w:cs="Arial"/>
      <w:b/>
      <w:bCs/>
      <w:color w:val="0000FF"/>
      <w:kern w:val="2"/>
      <w:lang w:val="en-US" w:eastAsia="zh-CN" w:bidi="ar-SA"/>
    </w:rPr>
  </w:style>
  <w:style w:type="table" w:styleId="32">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Medium Shading 1 Accent 3"/>
    <w:basedOn w:val="1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4">
    <w:name w:val="题注 字符"/>
    <w:link w:val="16"/>
    <w:qFormat/>
    <w:uiPriority w:val="0"/>
    <w:rPr>
      <w:rFonts w:ascii="Arial" w:hAnsi="Arial" w:eastAsia="宋体" w:cs="Arial"/>
      <w:color w:val="0000FF"/>
      <w:kern w:val="2"/>
      <w:lang w:val="en-GB" w:eastAsia="en-US" w:bidi="ar-SA"/>
    </w:rPr>
  </w:style>
  <w:style w:type="paragraph" w:customStyle="1" w:styleId="35">
    <w:name w:val="B1"/>
    <w:basedOn w:val="24"/>
    <w:link w:val="48"/>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6">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37">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38">
    <w:name w:val="Doc-title"/>
    <w:basedOn w:val="1"/>
    <w:next w:val="1"/>
    <w:link w:val="51"/>
    <w:qFormat/>
    <w:uiPriority w:val="0"/>
    <w:pPr>
      <w:ind w:left="1260" w:hanging="1260"/>
    </w:pPr>
    <w:rPr>
      <w:rFonts w:ascii="Arial" w:hAnsi="Arial" w:eastAsia="MS Mincho"/>
      <w:lang w:val="en-GB" w:eastAsia="en-GB"/>
    </w:rPr>
  </w:style>
  <w:style w:type="paragraph" w:customStyle="1" w:styleId="39">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40">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41">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2">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43">
    <w:name w:val="Doc-text2"/>
    <w:basedOn w:val="1"/>
    <w:link w:val="44"/>
    <w:qFormat/>
    <w:uiPriority w:val="0"/>
    <w:pPr>
      <w:tabs>
        <w:tab w:val="left" w:pos="1622"/>
      </w:tabs>
      <w:ind w:left="1622" w:hanging="363"/>
    </w:pPr>
    <w:rPr>
      <w:rFonts w:ascii="Arial" w:hAnsi="Arial" w:eastAsia="MS Mincho"/>
      <w:lang w:val="en-GB" w:eastAsia="en-GB"/>
    </w:rPr>
  </w:style>
  <w:style w:type="character" w:customStyle="1" w:styleId="44">
    <w:name w:val="Doc-text2 Char"/>
    <w:link w:val="43"/>
    <w:qFormat/>
    <w:uiPriority w:val="0"/>
    <w:rPr>
      <w:rFonts w:ascii="Arial" w:hAnsi="Arial" w:eastAsia="MS Mincho" w:cs="Arial"/>
      <w:color w:val="0000FF"/>
      <w:kern w:val="2"/>
      <w:szCs w:val="24"/>
      <w:lang w:val="en-GB" w:eastAsia="en-GB" w:bidi="ar-SA"/>
    </w:rPr>
  </w:style>
  <w:style w:type="paragraph" w:customStyle="1" w:styleId="45">
    <w:name w:val="Comments"/>
    <w:basedOn w:val="1"/>
    <w:link w:val="46"/>
    <w:qFormat/>
    <w:uiPriority w:val="0"/>
    <w:rPr>
      <w:rFonts w:ascii="Arial" w:hAnsi="Arial" w:eastAsia="MS Mincho"/>
      <w:i/>
      <w:sz w:val="16"/>
      <w:lang w:val="en-GB" w:eastAsia="en-GB"/>
    </w:rPr>
  </w:style>
  <w:style w:type="character" w:customStyle="1" w:styleId="46">
    <w:name w:val="Comments Char"/>
    <w:link w:val="45"/>
    <w:qFormat/>
    <w:uiPriority w:val="0"/>
    <w:rPr>
      <w:rFonts w:ascii="Arial" w:hAnsi="Arial" w:eastAsia="MS Mincho" w:cs="Arial"/>
      <w:i/>
      <w:color w:val="0000FF"/>
      <w:kern w:val="2"/>
      <w:sz w:val="16"/>
      <w:szCs w:val="24"/>
      <w:lang w:val="en-GB" w:eastAsia="en-GB" w:bidi="ar-SA"/>
    </w:rPr>
  </w:style>
  <w:style w:type="paragraph" w:customStyle="1" w:styleId="47">
    <w:name w:val="B2"/>
    <w:basedOn w:val="25"/>
    <w:link w:val="53"/>
    <w:qFormat/>
    <w:uiPriority w:val="0"/>
    <w:pPr>
      <w:numPr>
        <w:numId w:val="0"/>
      </w:numPr>
      <w:spacing w:before="0" w:after="180"/>
      <w:ind w:left="851" w:hanging="284"/>
    </w:pPr>
    <w:rPr>
      <w:rFonts w:ascii="Times New Roman" w:hAnsi="Times New Roman" w:eastAsia="MS Mincho"/>
      <w:sz w:val="20"/>
      <w:lang w:val="en-GB"/>
    </w:rPr>
  </w:style>
  <w:style w:type="character" w:customStyle="1" w:styleId="48">
    <w:name w:val="B1 Zchn"/>
    <w:link w:val="35"/>
    <w:qFormat/>
    <w:uiPriority w:val="0"/>
    <w:rPr>
      <w:rFonts w:ascii="Arial" w:hAnsi="Arial" w:eastAsia="宋体" w:cs="Arial"/>
      <w:color w:val="0000FF"/>
      <w:kern w:val="2"/>
      <w:lang w:val="en-GB" w:eastAsia="ko-KR"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0">
    <w:name w:val="B1 Char1"/>
    <w:qFormat/>
    <w:uiPriority w:val="0"/>
    <w:rPr>
      <w:rFonts w:ascii="Arial" w:hAnsi="Arial" w:eastAsia="宋体" w:cs="Arial"/>
      <w:color w:val="0000FF"/>
      <w:kern w:val="2"/>
      <w:lang w:val="en-GB" w:eastAsia="ja-JP" w:bidi="ar-SA"/>
    </w:rPr>
  </w:style>
  <w:style w:type="character" w:customStyle="1" w:styleId="51">
    <w:name w:val="Doc-title Char"/>
    <w:link w:val="38"/>
    <w:qFormat/>
    <w:uiPriority w:val="0"/>
    <w:rPr>
      <w:rFonts w:ascii="Arial" w:hAnsi="Arial" w:eastAsia="MS Mincho" w:cs="Arial"/>
      <w:color w:val="0000FF"/>
      <w:kern w:val="2"/>
      <w:szCs w:val="24"/>
      <w:lang w:val="en-GB" w:eastAsia="en-GB" w:bidi="ar-SA"/>
    </w:rPr>
  </w:style>
  <w:style w:type="character" w:customStyle="1" w:styleId="52">
    <w:name w:val="B1 Char"/>
    <w:qFormat/>
    <w:uiPriority w:val="0"/>
    <w:rPr>
      <w:rFonts w:ascii="Arial" w:hAnsi="Arial" w:eastAsia="宋体" w:cs="Arial"/>
      <w:color w:val="0000FF"/>
      <w:kern w:val="2"/>
      <w:lang w:val="en-GB" w:eastAsia="ja-JP" w:bidi="ar-SA"/>
    </w:rPr>
  </w:style>
  <w:style w:type="character" w:customStyle="1" w:styleId="53">
    <w:name w:val="B2 Char"/>
    <w:link w:val="47"/>
    <w:qFormat/>
    <w:uiPriority w:val="0"/>
    <w:rPr>
      <w:rFonts w:ascii="Arial" w:hAnsi="Arial" w:eastAsia="MS Mincho" w:cs="Arial"/>
      <w:color w:val="0000FF"/>
      <w:kern w:val="2"/>
      <w:lang w:val="en-GB" w:eastAsia="en-US" w:bidi="ar-SA"/>
    </w:rPr>
  </w:style>
  <w:style w:type="paragraph" w:customStyle="1" w:styleId="54">
    <w:name w:val="NO"/>
    <w:basedOn w:val="1"/>
    <w:link w:val="55"/>
    <w:qFormat/>
    <w:uiPriority w:val="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55">
    <w:name w:val="NO Char"/>
    <w:link w:val="54"/>
    <w:qFormat/>
    <w:uiPriority w:val="0"/>
    <w:rPr>
      <w:rFonts w:ascii="Arial" w:hAnsi="Arial" w:eastAsia="宋体" w:cs="Arial"/>
      <w:color w:val="0000FF"/>
      <w:kern w:val="2"/>
      <w:lang w:val="en-GB" w:eastAsia="ja-JP" w:bidi="ar-SA"/>
    </w:rPr>
  </w:style>
  <w:style w:type="paragraph" w:customStyle="1" w:styleId="56">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宋体" w:cs="Arial"/>
      <w:color w:val="0000FF"/>
      <w:kern w:val="2"/>
      <w:lang w:val="en-US" w:eastAsia="zh-CN" w:bidi="ar-SA"/>
    </w:rPr>
  </w:style>
  <w:style w:type="paragraph" w:customStyle="1" w:styleId="57">
    <w:name w:val="B3"/>
    <w:basedOn w:val="26"/>
    <w:link w:val="58"/>
    <w:qFormat/>
    <w:uiPriority w:val="0"/>
    <w:pPr>
      <w:overflowPunct w:val="0"/>
      <w:autoSpaceDE w:val="0"/>
      <w:autoSpaceDN w:val="0"/>
      <w:adjustRightInd w:val="0"/>
      <w:spacing w:after="180"/>
      <w:ind w:left="1135" w:leftChars="0" w:hanging="284" w:firstLineChars="0"/>
      <w:textAlignment w:val="baseline"/>
    </w:pPr>
    <w:rPr>
      <w:rFonts w:eastAsia="宋体"/>
      <w:szCs w:val="20"/>
      <w:lang w:val="en-GB" w:eastAsia="ja-JP"/>
    </w:rPr>
  </w:style>
  <w:style w:type="character" w:customStyle="1" w:styleId="58">
    <w:name w:val="B3 Char"/>
    <w:link w:val="57"/>
    <w:qFormat/>
    <w:uiPriority w:val="0"/>
    <w:rPr>
      <w:rFonts w:ascii="Arial" w:hAnsi="Arial" w:eastAsia="宋体" w:cs="Arial"/>
      <w:color w:val="0000FF"/>
      <w:kern w:val="2"/>
      <w:lang w:val="en-GB" w:eastAsia="ja-JP" w:bidi="ar-SA"/>
    </w:rPr>
  </w:style>
  <w:style w:type="paragraph" w:customStyle="1" w:styleId="59">
    <w:name w:val="TAH"/>
    <w:basedOn w:val="60"/>
    <w:link w:val="91"/>
    <w:qFormat/>
    <w:uiPriority w:val="0"/>
    <w:rPr>
      <w:b/>
    </w:rPr>
  </w:style>
  <w:style w:type="paragraph" w:customStyle="1" w:styleId="60">
    <w:name w:val="TAC"/>
    <w:basedOn w:val="1"/>
    <w:link w:val="90"/>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1">
    <w:name w:val="TH"/>
    <w:basedOn w:val="1"/>
    <w:link w:val="75"/>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2">
    <w:name w:val="标题 1 字符"/>
    <w:link w:val="2"/>
    <w:qFormat/>
    <w:locked/>
    <w:uiPriority w:val="0"/>
    <w:rPr>
      <w:rFonts w:cs="Arial"/>
      <w:b/>
      <w:bCs/>
      <w:kern w:val="32"/>
      <w:sz w:val="28"/>
      <w:szCs w:val="32"/>
    </w:rPr>
  </w:style>
  <w:style w:type="paragraph" w:customStyle="1" w:styleId="63">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64">
    <w:name w:val="正文文本 字符"/>
    <w:link w:val="14"/>
    <w:qFormat/>
    <w:uiPriority w:val="0"/>
    <w:rPr>
      <w:rFonts w:ascii="Arial" w:hAnsi="Arial" w:eastAsia="MS Mincho" w:cs="Arial"/>
      <w:color w:val="0000FF"/>
      <w:kern w:val="2"/>
      <w:szCs w:val="24"/>
      <w:lang w:val="en-US" w:eastAsia="en-US" w:bidi="ar-SA"/>
    </w:rPr>
  </w:style>
  <w:style w:type="paragraph" w:customStyle="1" w:styleId="65">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宋体"/>
      <w:b/>
      <w:kern w:val="2"/>
      <w:sz w:val="24"/>
      <w:lang w:eastAsia="zh-CN"/>
    </w:rPr>
  </w:style>
  <w:style w:type="character" w:customStyle="1" w:styleId="66">
    <w:name w:val="正文缩进 字符"/>
    <w:link w:val="28"/>
    <w:qFormat/>
    <w:uiPriority w:val="0"/>
    <w:rPr>
      <w:rFonts w:ascii="Arial" w:hAnsi="Arial" w:eastAsia="宋体" w:cs="Arial"/>
      <w:color w:val="0000FF"/>
      <w:kern w:val="2"/>
      <w:sz w:val="21"/>
      <w:szCs w:val="21"/>
      <w:lang w:val="en-US" w:eastAsia="zh-CN" w:bidi="ar-SA"/>
    </w:rPr>
  </w:style>
  <w:style w:type="paragraph" w:styleId="67">
    <w:name w:val="List Paragraph"/>
    <w:basedOn w:val="1"/>
    <w:link w:val="81"/>
    <w:qFormat/>
    <w:uiPriority w:val="34"/>
    <w:pPr>
      <w:snapToGrid w:val="0"/>
      <w:spacing w:afterLines="50"/>
      <w:contextualSpacing/>
      <w:jc w:val="both"/>
    </w:pPr>
    <w:rPr>
      <w:rFonts w:eastAsia="宋体" w:cs="宋体"/>
      <w:szCs w:val="20"/>
      <w:lang w:eastAsia="zh-CN"/>
    </w:rPr>
  </w:style>
  <w:style w:type="paragraph" w:customStyle="1" w:styleId="68">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paragraph" w:customStyle="1" w:styleId="70">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character" w:customStyle="1" w:styleId="71">
    <w:name w:val="hl"/>
    <w:basedOn w:val="11"/>
    <w:qFormat/>
    <w:uiPriority w:val="0"/>
    <w:rPr>
      <w:rFonts w:ascii="Arial" w:hAnsi="Arial" w:eastAsia="宋体" w:cs="Arial"/>
      <w:color w:val="0000FF"/>
      <w:kern w:val="2"/>
      <w:lang w:val="en-US" w:eastAsia="zh-CN" w:bidi="ar-SA"/>
    </w:rPr>
  </w:style>
  <w:style w:type="character" w:customStyle="1" w:styleId="72">
    <w:name w:val="标题 2 字符"/>
    <w:link w:val="3"/>
    <w:qFormat/>
    <w:uiPriority w:val="0"/>
    <w:rPr>
      <w:rFonts w:eastAsia="MS Mincho" w:cs="Arial"/>
      <w:b/>
      <w:bCs/>
      <w:iCs/>
      <w:szCs w:val="28"/>
    </w:rPr>
  </w:style>
  <w:style w:type="paragraph" w:customStyle="1" w:styleId="73">
    <w:name w:val="H6"/>
    <w:basedOn w:val="6"/>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宋体"/>
      <w:b w:val="0"/>
      <w:bCs w:val="0"/>
      <w:sz w:val="20"/>
      <w:szCs w:val="20"/>
      <w:lang w:val="en-GB"/>
    </w:rPr>
  </w:style>
  <w:style w:type="paragraph" w:customStyle="1" w:styleId="74">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5">
    <w:name w:val="TH Char"/>
    <w:link w:val="61"/>
    <w:qFormat/>
    <w:locked/>
    <w:uiPriority w:val="0"/>
    <w:rPr>
      <w:rFonts w:ascii="Arial" w:hAnsi="Arial" w:eastAsia="Times New Roman"/>
      <w:b/>
      <w:lang w:val="en-GB" w:eastAsia="ja-JP"/>
    </w:rPr>
  </w:style>
  <w:style w:type="character" w:customStyle="1" w:styleId="76">
    <w:name w:val="TAL Car"/>
    <w:link w:val="77"/>
    <w:qFormat/>
    <w:locked/>
    <w:uiPriority w:val="0"/>
    <w:rPr>
      <w:rFonts w:ascii="Arial" w:hAnsi="Arial" w:cs="Arial"/>
      <w:color w:val="0000FF"/>
      <w:kern w:val="2"/>
      <w:sz w:val="18"/>
      <w:lang w:val="en-GB" w:eastAsia="en-US"/>
    </w:rPr>
  </w:style>
  <w:style w:type="paragraph" w:customStyle="1" w:styleId="77">
    <w:name w:val="TAL"/>
    <w:basedOn w:val="1"/>
    <w:link w:val="76"/>
    <w:qFormat/>
    <w:uiPriority w:val="0"/>
    <w:pPr>
      <w:keepNext/>
      <w:keepLines/>
    </w:pPr>
    <w:rPr>
      <w:rFonts w:ascii="Arial" w:hAnsi="Arial" w:eastAsia="宋体" w:cs="Arial"/>
      <w:color w:val="0000FF"/>
      <w:kern w:val="2"/>
      <w:sz w:val="18"/>
      <w:szCs w:val="20"/>
      <w:lang w:val="en-GB"/>
    </w:rPr>
  </w:style>
  <w:style w:type="paragraph" w:customStyle="1" w:styleId="78">
    <w:name w:val="TAN"/>
    <w:basedOn w:val="77"/>
    <w:qFormat/>
    <w:uiPriority w:val="0"/>
    <w:pPr>
      <w:ind w:left="851" w:hanging="851"/>
    </w:pPr>
  </w:style>
  <w:style w:type="paragraph" w:customStyle="1" w:styleId="7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0">
    <w:name w:val="标题 3 字符"/>
    <w:link w:val="4"/>
    <w:qFormat/>
    <w:uiPriority w:val="0"/>
    <w:rPr>
      <w:rFonts w:ascii="Arial" w:hAnsi="Arial" w:eastAsia="MS Mincho" w:cs="Arial"/>
      <w:b/>
      <w:bCs/>
      <w:sz w:val="26"/>
      <w:szCs w:val="26"/>
      <w:lang w:eastAsia="en-US"/>
    </w:rPr>
  </w:style>
  <w:style w:type="character" w:customStyle="1" w:styleId="81">
    <w:name w:val="列表段落 字符"/>
    <w:link w:val="67"/>
    <w:qFormat/>
    <w:locked/>
    <w:uiPriority w:val="34"/>
    <w:rPr>
      <w:rFonts w:cs="宋体"/>
    </w:rPr>
  </w:style>
  <w:style w:type="paragraph" w:customStyle="1" w:styleId="82">
    <w:name w:val="main text"/>
    <w:basedOn w:val="1"/>
    <w:link w:val="83"/>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3">
    <w:name w:val="main text Char"/>
    <w:link w:val="82"/>
    <w:qFormat/>
    <w:uiPriority w:val="0"/>
    <w:rPr>
      <w:rFonts w:eastAsia="Malgun Gothic" w:cs="Batang"/>
      <w:lang w:val="en-GB" w:eastAsia="ko-KR"/>
    </w:rPr>
  </w:style>
  <w:style w:type="character" w:customStyle="1" w:styleId="84">
    <w:name w:val="high-light-bg"/>
    <w:qFormat/>
    <w:uiPriority w:val="0"/>
  </w:style>
  <w:style w:type="character" w:customStyle="1" w:styleId="85">
    <w:name w:val="apple-converted-space"/>
    <w:qFormat/>
    <w:uiPriority w:val="0"/>
  </w:style>
  <w:style w:type="character" w:customStyle="1" w:styleId="86">
    <w:name w:val="纯文本 字符"/>
    <w:link w:val="30"/>
    <w:qFormat/>
    <w:uiPriority w:val="99"/>
    <w:rPr>
      <w:rFonts w:ascii="Calibri" w:hAnsi="Calibri" w:eastAsia="宋体" w:cs="宋体"/>
      <w:color w:val="0000FF"/>
      <w:kern w:val="2"/>
      <w:sz w:val="22"/>
      <w:szCs w:val="22"/>
      <w:lang w:val="en-US" w:eastAsia="zh-CN" w:bidi="ar-SA"/>
    </w:rPr>
  </w:style>
  <w:style w:type="character" w:styleId="87">
    <w:name w:val="Placeholder Text"/>
    <w:basedOn w:val="11"/>
    <w:semiHidden/>
    <w:qFormat/>
    <w:uiPriority w:val="99"/>
    <w:rPr>
      <w:rFonts w:ascii="Arial" w:hAnsi="Arial" w:eastAsia="宋体" w:cs="Arial"/>
      <w:color w:val="0000FF"/>
      <w:kern w:val="2"/>
      <w:lang w:val="en-US" w:eastAsia="zh-CN" w:bidi="ar-SA"/>
    </w:rPr>
  </w:style>
  <w:style w:type="character" w:customStyle="1" w:styleId="88">
    <w:name w:val="批注文字 字符"/>
    <w:link w:val="18"/>
    <w:qFormat/>
    <w:uiPriority w:val="0"/>
    <w:rPr>
      <w:rFonts w:eastAsia="Times New Roman"/>
      <w:szCs w:val="24"/>
      <w:lang w:eastAsia="en-US"/>
    </w:rPr>
  </w:style>
  <w:style w:type="character" w:customStyle="1" w:styleId="89">
    <w:name w:val="页眉 字符"/>
    <w:link w:val="22"/>
    <w:qFormat/>
    <w:uiPriority w:val="0"/>
    <w:rPr>
      <w:rFonts w:ascii="Arial" w:hAnsi="Arial" w:eastAsia="MS Mincho"/>
      <w:b/>
      <w:szCs w:val="24"/>
      <w:lang w:eastAsia="en-US"/>
    </w:rPr>
  </w:style>
  <w:style w:type="character" w:customStyle="1" w:styleId="90">
    <w:name w:val="TAC Char"/>
    <w:link w:val="60"/>
    <w:qFormat/>
    <w:locked/>
    <w:uiPriority w:val="0"/>
    <w:rPr>
      <w:rFonts w:ascii="Arial" w:hAnsi="Arial" w:eastAsia="Times New Roman"/>
      <w:sz w:val="18"/>
      <w:lang w:val="en-GB" w:eastAsia="ja-JP"/>
    </w:rPr>
  </w:style>
  <w:style w:type="character" w:customStyle="1" w:styleId="91">
    <w:name w:val="TAH Car"/>
    <w:link w:val="59"/>
    <w:qFormat/>
    <w:uiPriority w:val="0"/>
    <w:rPr>
      <w:rFonts w:ascii="Arial" w:hAnsi="Arial" w:eastAsia="Times New Roman"/>
      <w:b/>
      <w:sz w:val="18"/>
      <w:lang w:val="en-GB" w:eastAsia="ja-JP"/>
    </w:rPr>
  </w:style>
  <w:style w:type="character" w:customStyle="1" w:styleId="92">
    <w:name w:val="TAL Char"/>
    <w:qFormat/>
    <w:locked/>
    <w:uiPriority w:val="0"/>
    <w:rPr>
      <w:rFonts w:ascii="Arial" w:hAnsi="Arial" w:eastAsia="宋体"/>
      <w:sz w:val="18"/>
      <w:lang w:eastAsia="en-US"/>
    </w:rPr>
  </w:style>
  <w:style w:type="paragraph" w:customStyle="1" w:styleId="93">
    <w:name w:val="List Paragraph1"/>
    <w:basedOn w:val="1"/>
    <w:qFormat/>
    <w:uiPriority w:val="0"/>
    <w:pPr>
      <w:ind w:left="720"/>
      <w:contextualSpacing/>
    </w:pPr>
    <w:rPr>
      <w:sz w:val="24"/>
      <w:lang w:eastAsia="zh-CN"/>
    </w:rPr>
  </w:style>
  <w:style w:type="character" w:customStyle="1" w:styleId="94">
    <w:name w:val="正文文本 Char1"/>
    <w:qFormat/>
    <w:uiPriority w:val="0"/>
    <w:rPr>
      <w:rFonts w:eastAsia="MS Mincho"/>
      <w:szCs w:val="24"/>
      <w:lang w:val="en-US" w:eastAsia="en-US" w:bidi="ar-SA"/>
    </w:rPr>
  </w:style>
  <w:style w:type="character" w:customStyle="1" w:styleId="95">
    <w:name w:val="proposal Char"/>
    <w:link w:val="96"/>
    <w:qFormat/>
    <w:uiPriority w:val="0"/>
    <w:rPr>
      <w:b/>
      <w:i/>
      <w:sz w:val="22"/>
      <w:szCs w:val="22"/>
      <w:lang w:eastAsia="ko-KR"/>
    </w:rPr>
  </w:style>
  <w:style w:type="paragraph" w:customStyle="1" w:styleId="96">
    <w:name w:val="proposal"/>
    <w:basedOn w:val="1"/>
    <w:link w:val="95"/>
    <w:qFormat/>
    <w:uiPriority w:val="0"/>
    <w:pPr>
      <w:spacing w:before="60" w:after="180" w:line="360" w:lineRule="atLeast"/>
      <w:jc w:val="both"/>
    </w:pPr>
    <w:rPr>
      <w:rFonts w:eastAsia="宋体"/>
      <w:b/>
      <w:i/>
      <w:sz w:val="22"/>
      <w:szCs w:val="22"/>
      <w:lang w:eastAsia="ko-KR"/>
    </w:rPr>
  </w:style>
  <w:style w:type="character" w:customStyle="1" w:styleId="97">
    <w:name w:val="页脚 字符"/>
    <w:basedOn w:val="11"/>
    <w:link w:val="21"/>
    <w:qFormat/>
    <w:uiPriority w:val="99"/>
    <w:rPr>
      <w:rFonts w:eastAsia="Times New Roman"/>
      <w:sz w:val="18"/>
      <w:szCs w:val="18"/>
      <w:lang w:eastAsia="en-US"/>
    </w:rPr>
  </w:style>
  <w:style w:type="paragraph" w:customStyle="1" w:styleId="98">
    <w:name w:val="PL"/>
    <w:link w:val="9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9">
    <w:name w:val="PL Char"/>
    <w:link w:val="98"/>
    <w:qFormat/>
    <w:uiPriority w:val="0"/>
    <w:rPr>
      <w:rFonts w:ascii="Courier New" w:hAnsi="Courier New" w:eastAsia="Times New Roman"/>
      <w:sz w:val="16"/>
      <w:shd w:val="clear" w:color="auto" w:fill="E6E6E6"/>
      <w:lang w:val="en-GB" w:eastAsia="en-GB"/>
    </w:rPr>
  </w:style>
  <w:style w:type="paragraph" w:customStyle="1" w:styleId="100">
    <w:name w:val="text intend 1"/>
    <w:basedOn w:val="1"/>
    <w:qFormat/>
    <w:uiPriority w:val="0"/>
    <w:pPr>
      <w:numPr>
        <w:ilvl w:val="0"/>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101">
    <w:name w:val="Agreement"/>
    <w:basedOn w:val="1"/>
    <w:next w:val="43"/>
    <w:qFormat/>
    <w:uiPriority w:val="99"/>
    <w:pPr>
      <w:numPr>
        <w:ilvl w:val="0"/>
        <w:numId w:val="6"/>
      </w:numPr>
      <w:tabs>
        <w:tab w:val="left" w:pos="1619"/>
      </w:tabs>
      <w:overflowPunct w:val="0"/>
      <w:autoSpaceDE w:val="0"/>
      <w:autoSpaceDN w:val="0"/>
      <w:adjustRightInd w:val="0"/>
      <w:spacing w:before="60" w:after="0" w:line="240" w:lineRule="auto"/>
      <w:ind w:left="1616" w:hanging="357"/>
      <w:textAlignment w:val="baseline"/>
    </w:pPr>
    <w:rPr>
      <w:rFonts w:ascii="Arial" w:hAnsi="Arial"/>
      <w:b/>
      <w:szCs w:val="20"/>
      <w:lang w:val="en-GB" w:eastAsia="ja-JP"/>
    </w:rPr>
  </w:style>
  <w:style w:type="paragraph" w:customStyle="1" w:styleId="102">
    <w:name w:val="x_msonormal"/>
    <w:basedOn w:val="1"/>
    <w:qFormat/>
    <w:uiPriority w:val="0"/>
    <w:rPr>
      <w:rFonts w:ascii="Calibri" w:hAnsi="Calibri" w:eastAsia="Calibri" w:cs="Calibri"/>
      <w:sz w:val="22"/>
      <w:szCs w:val="22"/>
    </w:rPr>
  </w:style>
  <w:style w:type="paragraph" w:customStyle="1" w:styleId="103">
    <w:name w:val="x_msolistparagraph"/>
    <w:basedOn w:val="1"/>
    <w:qFormat/>
    <w:uiPriority w:val="0"/>
    <w:pPr>
      <w:spacing w:before="100" w:beforeAutospacing="1" w:after="100" w:afterAutospacing="1"/>
    </w:pPr>
    <w:rPr>
      <w:rFonts w:ascii="宋体" w:hAnsi="宋体" w:eastAsia="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A7095-DAD6-4D75-A2AD-D156B6698CC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986</Words>
  <Characters>5626</Characters>
  <Lines>46</Lines>
  <Paragraphs>13</Paragraphs>
  <TotalTime>2</TotalTime>
  <ScaleCrop>false</ScaleCrop>
  <LinksUpToDate>false</LinksUpToDate>
  <CharactersWithSpaces>6599</CharactersWithSpaces>
  <Application>WPS Office_11.2.0.11516_F1E327BC-269C-435d-A152-05C5408002CA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2020-10-23T06:35:00Z</dcterms:created>
  <dc:creator>FR000018</dc:creator>
  <cp:lastModifiedBy>Hao Lin</cp:lastModifiedBy>
  <cp:lastPrinted>2019-08-11T16:10:00Z</cp:lastPrinted>
  <dcterms:modified xsi:type="dcterms:W3CDTF">2023-04-04T12:11:33Z</dcterms:modified>
  <dc:title>3GPP Contribution</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0D0148CF1BF44B949F97012A60F0F3C4</vt:lpwstr>
  </property>
</Properties>
</file>